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F5EA" w14:textId="141354F9" w:rsidR="0068734E" w:rsidRDefault="00E50E28" w:rsidP="00E50E28">
      <w:pPr>
        <w:pStyle w:val="Default"/>
        <w:rPr>
          <w:sz w:val="40"/>
          <w:szCs w:val="40"/>
        </w:rPr>
      </w:pPr>
      <w:r>
        <w:t xml:space="preserve">                     </w:t>
      </w:r>
      <w:r w:rsidR="0068734E">
        <w:t xml:space="preserve"> </w:t>
      </w:r>
      <w:r w:rsidR="0068734E">
        <w:rPr>
          <w:b/>
          <w:bCs/>
          <w:sz w:val="40"/>
          <w:szCs w:val="40"/>
        </w:rPr>
        <w:t xml:space="preserve">Generalforsamling </w:t>
      </w:r>
      <w:r w:rsidR="00F1292C">
        <w:rPr>
          <w:b/>
          <w:bCs/>
          <w:sz w:val="40"/>
          <w:szCs w:val="40"/>
        </w:rPr>
        <w:t>19</w:t>
      </w:r>
      <w:r w:rsidR="00ED3DDF">
        <w:rPr>
          <w:b/>
          <w:bCs/>
          <w:sz w:val="40"/>
          <w:szCs w:val="40"/>
        </w:rPr>
        <w:t>. marts 202</w:t>
      </w:r>
      <w:r w:rsidR="00F1292C">
        <w:rPr>
          <w:b/>
          <w:bCs/>
          <w:sz w:val="40"/>
          <w:szCs w:val="40"/>
        </w:rPr>
        <w:t>4</w:t>
      </w:r>
    </w:p>
    <w:p w14:paraId="758F8409" w14:textId="77777777" w:rsidR="00A86EEB" w:rsidRDefault="00A86EEB" w:rsidP="00F15832">
      <w:pPr>
        <w:spacing w:line="240" w:lineRule="auto"/>
        <w:rPr>
          <w:b/>
          <w:sz w:val="20"/>
          <w:szCs w:val="20"/>
        </w:rPr>
      </w:pPr>
    </w:p>
    <w:p w14:paraId="06054AB8" w14:textId="0A2AA34B" w:rsidR="00860181" w:rsidRDefault="00860181" w:rsidP="00F15832">
      <w:pPr>
        <w:spacing w:line="240" w:lineRule="auto"/>
        <w:rPr>
          <w:b/>
          <w:sz w:val="20"/>
          <w:szCs w:val="20"/>
        </w:rPr>
      </w:pPr>
      <w:r w:rsidRPr="00BB32A9">
        <w:rPr>
          <w:b/>
          <w:sz w:val="20"/>
          <w:szCs w:val="20"/>
        </w:rPr>
        <w:t xml:space="preserve">Talepapir til </w:t>
      </w:r>
      <w:r w:rsidR="00ED57B3">
        <w:rPr>
          <w:b/>
          <w:sz w:val="20"/>
          <w:szCs w:val="20"/>
        </w:rPr>
        <w:t>Spar</w:t>
      </w:r>
      <w:r w:rsidR="00400CC9">
        <w:rPr>
          <w:b/>
          <w:sz w:val="20"/>
          <w:szCs w:val="20"/>
        </w:rPr>
        <w:t xml:space="preserve"> </w:t>
      </w:r>
      <w:r w:rsidR="00ED57B3">
        <w:rPr>
          <w:b/>
          <w:sz w:val="20"/>
          <w:szCs w:val="20"/>
        </w:rPr>
        <w:t>Nord</w:t>
      </w:r>
      <w:r w:rsidR="0016010E">
        <w:rPr>
          <w:b/>
          <w:sz w:val="20"/>
          <w:szCs w:val="20"/>
        </w:rPr>
        <w:t xml:space="preserve"> </w:t>
      </w:r>
      <w:r w:rsidR="00400CC9">
        <w:rPr>
          <w:b/>
          <w:sz w:val="20"/>
          <w:szCs w:val="20"/>
        </w:rPr>
        <w:t>Bank´s</w:t>
      </w:r>
      <w:r w:rsidR="00B47CF2" w:rsidRPr="00BB32A9">
        <w:rPr>
          <w:b/>
          <w:sz w:val="20"/>
          <w:szCs w:val="20"/>
        </w:rPr>
        <w:t xml:space="preserve"> </w:t>
      </w:r>
      <w:r w:rsidRPr="00BB32A9">
        <w:rPr>
          <w:b/>
          <w:sz w:val="20"/>
          <w:szCs w:val="20"/>
        </w:rPr>
        <w:t>generalforsamling</w:t>
      </w:r>
      <w:r w:rsidR="00F1292C">
        <w:rPr>
          <w:b/>
          <w:sz w:val="20"/>
          <w:szCs w:val="20"/>
        </w:rPr>
        <w:t xml:space="preserve"> tirsdag </w:t>
      </w:r>
      <w:r w:rsidR="00E50E28">
        <w:rPr>
          <w:b/>
          <w:sz w:val="20"/>
          <w:szCs w:val="20"/>
        </w:rPr>
        <w:t xml:space="preserve">den </w:t>
      </w:r>
      <w:r w:rsidR="00F1292C">
        <w:rPr>
          <w:b/>
          <w:sz w:val="20"/>
          <w:szCs w:val="20"/>
        </w:rPr>
        <w:t>19</w:t>
      </w:r>
      <w:r w:rsidR="00ED3DDF">
        <w:rPr>
          <w:b/>
          <w:sz w:val="20"/>
          <w:szCs w:val="20"/>
        </w:rPr>
        <w:t>. marts 202</w:t>
      </w:r>
      <w:r w:rsidR="00F1292C">
        <w:rPr>
          <w:b/>
          <w:sz w:val="20"/>
          <w:szCs w:val="20"/>
        </w:rPr>
        <w:t>4</w:t>
      </w:r>
    </w:p>
    <w:p w14:paraId="5632B8B9" w14:textId="37916725" w:rsidR="002D31C2" w:rsidRDefault="002D31C2" w:rsidP="002D31C2">
      <w:pPr>
        <w:spacing w:line="240" w:lineRule="auto"/>
        <w:rPr>
          <w:b/>
          <w:sz w:val="20"/>
          <w:szCs w:val="20"/>
        </w:rPr>
      </w:pPr>
      <w:bookmarkStart w:id="0" w:name="_Hlk128149956"/>
      <w:r>
        <w:rPr>
          <w:rFonts w:ascii="Arial" w:hAnsi="Arial" w:cs="Arial"/>
          <w:sz w:val="20"/>
          <w:szCs w:val="20"/>
        </w:rPr>
        <w:t>T</w:t>
      </w:r>
      <w:r>
        <w:rPr>
          <w:rFonts w:cstheme="minorHAnsi"/>
          <w:sz w:val="20"/>
          <w:szCs w:val="20"/>
        </w:rPr>
        <w:t xml:space="preserve">ak til formanden for en fyldig beretning og til direktør Lasse Nyby for </w:t>
      </w:r>
      <w:r w:rsidRPr="00BB32A9">
        <w:rPr>
          <w:rFonts w:cstheme="minorHAnsi"/>
          <w:sz w:val="20"/>
          <w:szCs w:val="20"/>
        </w:rPr>
        <w:t>en god gennemgang af regnskabet</w:t>
      </w:r>
    </w:p>
    <w:p w14:paraId="72E5699F" w14:textId="576D2D33" w:rsidR="002D31C2" w:rsidRPr="008405F4" w:rsidRDefault="002D31C2" w:rsidP="002D31C2">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Ove Jensen, og det er mig der igen i år repræsenterer Dansk Aktionærforening, som </w:t>
      </w:r>
      <w:r>
        <w:rPr>
          <w:rFonts w:cstheme="minorHAnsi"/>
          <w:sz w:val="20"/>
          <w:szCs w:val="20"/>
        </w:rPr>
        <w:t>varetager små og mellemstore aktionærers interesser og arbejder for en god aktiekultur i Danmark. Aktionærforeningen har ca.1</w:t>
      </w:r>
      <w:r w:rsidR="006658DB">
        <w:rPr>
          <w:rFonts w:cstheme="minorHAnsi"/>
          <w:sz w:val="20"/>
          <w:szCs w:val="20"/>
        </w:rPr>
        <w:t>7</w:t>
      </w:r>
      <w:r>
        <w:rPr>
          <w:rFonts w:cstheme="minorHAnsi"/>
          <w:sz w:val="20"/>
          <w:szCs w:val="20"/>
        </w:rPr>
        <w:t xml:space="preserve">.000 medlemmer, </w:t>
      </w:r>
      <w:r w:rsidRPr="008405F4">
        <w:rPr>
          <w:rFonts w:cstheme="minorHAnsi"/>
          <w:sz w:val="20"/>
          <w:szCs w:val="20"/>
        </w:rPr>
        <w:t xml:space="preserve">hvoraf rigtig mange, ligesom jeg selv, er </w:t>
      </w:r>
      <w:r>
        <w:rPr>
          <w:rFonts w:cstheme="minorHAnsi"/>
          <w:sz w:val="20"/>
          <w:szCs w:val="20"/>
        </w:rPr>
        <w:t xml:space="preserve">aktionær </w:t>
      </w:r>
      <w:r w:rsidRPr="008405F4">
        <w:rPr>
          <w:rFonts w:cstheme="minorHAnsi"/>
          <w:sz w:val="20"/>
          <w:szCs w:val="20"/>
        </w:rPr>
        <w:t>i bank</w:t>
      </w:r>
      <w:r>
        <w:rPr>
          <w:rFonts w:cstheme="minorHAnsi"/>
          <w:sz w:val="20"/>
          <w:szCs w:val="20"/>
        </w:rPr>
        <w:t>en</w:t>
      </w:r>
      <w:r w:rsidRPr="008405F4">
        <w:rPr>
          <w:rFonts w:cstheme="minorHAnsi"/>
          <w:sz w:val="20"/>
          <w:szCs w:val="20"/>
        </w:rPr>
        <w:t xml:space="preserve">. </w:t>
      </w:r>
    </w:p>
    <w:p w14:paraId="6611DF7D" w14:textId="77777777" w:rsidR="002D31C2" w:rsidRDefault="002D31C2" w:rsidP="002D31C2">
      <w:pPr>
        <w:autoSpaceDE w:val="0"/>
        <w:autoSpaceDN w:val="0"/>
        <w:adjustRightInd w:val="0"/>
        <w:spacing w:after="0" w:line="240" w:lineRule="auto"/>
        <w:rPr>
          <w:rFonts w:cstheme="minorHAnsi"/>
          <w:i/>
          <w:iCs/>
          <w:sz w:val="20"/>
          <w:szCs w:val="20"/>
        </w:rPr>
      </w:pPr>
    </w:p>
    <w:p w14:paraId="4A220087" w14:textId="77777777" w:rsidR="00F1292C" w:rsidRDefault="00F1292C" w:rsidP="00F1292C">
      <w:pPr>
        <w:rPr>
          <w:rFonts w:cstheme="minorHAnsi"/>
          <w:sz w:val="20"/>
          <w:szCs w:val="20"/>
        </w:rPr>
      </w:pPr>
      <w:bookmarkStart w:id="1" w:name="_Hlk96940696"/>
      <w:bookmarkEnd w:id="0"/>
      <w:r>
        <w:rPr>
          <w:rFonts w:cstheme="minorHAnsi"/>
          <w:sz w:val="20"/>
          <w:szCs w:val="20"/>
        </w:rPr>
        <w:t>T</w:t>
      </w:r>
      <w:r w:rsidRPr="008405F4">
        <w:rPr>
          <w:rFonts w:cstheme="minorHAnsi"/>
          <w:sz w:val="20"/>
          <w:szCs w:val="20"/>
        </w:rPr>
        <w:t xml:space="preserve">illykke til direktion, bestyrelse og alle medarbejdere for, at have præsteret et </w:t>
      </w:r>
      <w:r>
        <w:rPr>
          <w:rFonts w:cstheme="minorHAnsi"/>
          <w:sz w:val="20"/>
          <w:szCs w:val="20"/>
        </w:rPr>
        <w:t xml:space="preserve">rigtig </w:t>
      </w:r>
      <w:r w:rsidRPr="008405F4">
        <w:rPr>
          <w:rFonts w:cstheme="minorHAnsi"/>
          <w:sz w:val="20"/>
          <w:szCs w:val="20"/>
        </w:rPr>
        <w:t xml:space="preserve">flot resultat. </w:t>
      </w:r>
    </w:p>
    <w:p w14:paraId="157B27B1" w14:textId="46C5EE4A" w:rsidR="00F1292C" w:rsidRPr="00C00CA1" w:rsidRDefault="00F1292C" w:rsidP="00F1292C">
      <w:pPr>
        <w:spacing w:line="240" w:lineRule="auto"/>
        <w:rPr>
          <w:rFonts w:cstheme="minorHAnsi"/>
          <w:sz w:val="20"/>
          <w:szCs w:val="20"/>
        </w:rPr>
      </w:pPr>
      <w:r w:rsidRPr="00C00CA1">
        <w:rPr>
          <w:rFonts w:cstheme="minorHAnsi"/>
          <w:sz w:val="20"/>
          <w:szCs w:val="20"/>
        </w:rPr>
        <w:t xml:space="preserve">2023 blev et rigtigt godt år for </w:t>
      </w:r>
      <w:r>
        <w:rPr>
          <w:rFonts w:cstheme="minorHAnsi"/>
          <w:sz w:val="20"/>
          <w:szCs w:val="20"/>
        </w:rPr>
        <w:t>Spar Nord</w:t>
      </w:r>
      <w:r w:rsidR="00FF43B0">
        <w:rPr>
          <w:rFonts w:cstheme="minorHAnsi"/>
          <w:sz w:val="20"/>
          <w:szCs w:val="20"/>
        </w:rPr>
        <w:t xml:space="preserve"> Bank</w:t>
      </w:r>
      <w:r w:rsidRPr="00C00CA1">
        <w:rPr>
          <w:rFonts w:cstheme="minorHAnsi"/>
          <w:sz w:val="20"/>
          <w:szCs w:val="20"/>
        </w:rPr>
        <w:t xml:space="preserve">, rigtig mange ting er gået op i en højere enhed for banken, så der er særdeles mange ting banken fortjener stor ros for: </w:t>
      </w:r>
    </w:p>
    <w:p w14:paraId="30AE7350" w14:textId="7B5B3006" w:rsidR="00F1292C" w:rsidRPr="00C00CA1" w:rsidRDefault="00F1292C" w:rsidP="00F1292C">
      <w:pPr>
        <w:spacing w:line="240" w:lineRule="auto"/>
        <w:rPr>
          <w:rFonts w:cstheme="minorHAnsi"/>
          <w:sz w:val="20"/>
          <w:szCs w:val="20"/>
        </w:rPr>
      </w:pPr>
      <w:r w:rsidRPr="00C00CA1">
        <w:rPr>
          <w:rFonts w:cstheme="minorHAnsi"/>
          <w:sz w:val="20"/>
          <w:szCs w:val="20"/>
        </w:rPr>
        <w:t xml:space="preserve">Med et resultat efter skat på </w:t>
      </w:r>
      <w:r>
        <w:rPr>
          <w:rFonts w:cstheme="minorHAnsi"/>
          <w:sz w:val="20"/>
          <w:szCs w:val="20"/>
        </w:rPr>
        <w:t>2.421</w:t>
      </w:r>
      <w:r w:rsidRPr="00C00CA1">
        <w:rPr>
          <w:rFonts w:cstheme="minorHAnsi"/>
          <w:sz w:val="20"/>
          <w:szCs w:val="20"/>
        </w:rPr>
        <w:t xml:space="preserve"> </w:t>
      </w:r>
      <w:r>
        <w:rPr>
          <w:rFonts w:cstheme="minorHAnsi"/>
          <w:sz w:val="20"/>
          <w:szCs w:val="20"/>
        </w:rPr>
        <w:t>mi</w:t>
      </w:r>
      <w:r w:rsidR="00DA185E">
        <w:rPr>
          <w:rFonts w:cstheme="minorHAnsi"/>
          <w:sz w:val="20"/>
          <w:szCs w:val="20"/>
        </w:rPr>
        <w:t>o.</w:t>
      </w:r>
      <w:r>
        <w:rPr>
          <w:rFonts w:cstheme="minorHAnsi"/>
          <w:sz w:val="20"/>
          <w:szCs w:val="20"/>
        </w:rPr>
        <w:t xml:space="preserve"> </w:t>
      </w:r>
      <w:r w:rsidRPr="00C00CA1">
        <w:rPr>
          <w:rFonts w:cstheme="minorHAnsi"/>
          <w:sz w:val="20"/>
          <w:szCs w:val="20"/>
        </w:rPr>
        <w:t>kr. leverer banken i år,</w:t>
      </w:r>
      <w:r>
        <w:rPr>
          <w:rFonts w:cstheme="minorHAnsi"/>
          <w:sz w:val="20"/>
          <w:szCs w:val="20"/>
        </w:rPr>
        <w:t xml:space="preserve"> </w:t>
      </w:r>
      <w:r w:rsidRPr="00C00CA1">
        <w:rPr>
          <w:rFonts w:cstheme="minorHAnsi"/>
          <w:sz w:val="20"/>
          <w:szCs w:val="20"/>
        </w:rPr>
        <w:t xml:space="preserve">et meget flot </w:t>
      </w:r>
      <w:r>
        <w:rPr>
          <w:rFonts w:cstheme="minorHAnsi"/>
          <w:sz w:val="20"/>
          <w:szCs w:val="20"/>
        </w:rPr>
        <w:t>re</w:t>
      </w:r>
      <w:r w:rsidRPr="00C00CA1">
        <w:rPr>
          <w:rFonts w:cstheme="minorHAnsi"/>
          <w:sz w:val="20"/>
          <w:szCs w:val="20"/>
        </w:rPr>
        <w:t xml:space="preserve">sultat, som giver en stigning i egenkapitalens realiserede forrentning, </w:t>
      </w:r>
      <w:r w:rsidR="00181D87">
        <w:rPr>
          <w:rFonts w:cstheme="minorHAnsi"/>
          <w:sz w:val="20"/>
          <w:szCs w:val="20"/>
        </w:rPr>
        <w:t>f</w:t>
      </w:r>
      <w:r w:rsidRPr="00C00CA1">
        <w:rPr>
          <w:rFonts w:cstheme="minorHAnsi"/>
          <w:sz w:val="20"/>
          <w:szCs w:val="20"/>
        </w:rPr>
        <w:t>ra 1</w:t>
      </w:r>
      <w:r>
        <w:rPr>
          <w:rFonts w:cstheme="minorHAnsi"/>
          <w:sz w:val="20"/>
          <w:szCs w:val="20"/>
        </w:rPr>
        <w:t>2,5</w:t>
      </w:r>
      <w:r w:rsidRPr="00C00CA1">
        <w:rPr>
          <w:rFonts w:cstheme="minorHAnsi"/>
          <w:sz w:val="20"/>
          <w:szCs w:val="20"/>
        </w:rPr>
        <w:t xml:space="preserve">% </w:t>
      </w:r>
      <w:r w:rsidR="00181D87">
        <w:rPr>
          <w:rFonts w:cstheme="minorHAnsi"/>
          <w:sz w:val="20"/>
          <w:szCs w:val="20"/>
        </w:rPr>
        <w:t xml:space="preserve">i 2022 </w:t>
      </w:r>
      <w:r w:rsidRPr="00C00CA1">
        <w:rPr>
          <w:rFonts w:cstheme="minorHAnsi"/>
          <w:sz w:val="20"/>
          <w:szCs w:val="20"/>
        </w:rPr>
        <w:t xml:space="preserve">til </w:t>
      </w:r>
      <w:r>
        <w:rPr>
          <w:rFonts w:cstheme="minorHAnsi"/>
          <w:sz w:val="20"/>
          <w:szCs w:val="20"/>
        </w:rPr>
        <w:t>19,7</w:t>
      </w:r>
      <w:r w:rsidRPr="00C00CA1">
        <w:rPr>
          <w:rFonts w:cstheme="minorHAnsi"/>
          <w:sz w:val="20"/>
          <w:szCs w:val="20"/>
        </w:rPr>
        <w:t>% i 2023</w:t>
      </w:r>
      <w:r>
        <w:rPr>
          <w:rFonts w:cstheme="minorHAnsi"/>
          <w:sz w:val="20"/>
          <w:szCs w:val="20"/>
        </w:rPr>
        <w:t xml:space="preserve"> efter skat </w:t>
      </w:r>
      <w:r w:rsidRPr="00C00CA1">
        <w:rPr>
          <w:rFonts w:cstheme="minorHAnsi"/>
          <w:sz w:val="20"/>
          <w:szCs w:val="20"/>
        </w:rPr>
        <w:t xml:space="preserve">  </w:t>
      </w:r>
    </w:p>
    <w:p w14:paraId="2F8A9EE0" w14:textId="0E24FEC9" w:rsidR="00F1292C" w:rsidRPr="00C00CA1" w:rsidRDefault="00F1292C" w:rsidP="00F1292C">
      <w:pPr>
        <w:rPr>
          <w:rFonts w:cstheme="minorHAnsi"/>
          <w:sz w:val="20"/>
          <w:szCs w:val="20"/>
        </w:rPr>
      </w:pPr>
      <w:r w:rsidRPr="00C00CA1">
        <w:rPr>
          <w:rFonts w:cstheme="minorHAnsi"/>
          <w:sz w:val="20"/>
          <w:szCs w:val="20"/>
        </w:rPr>
        <w:t xml:space="preserve">Også ros for </w:t>
      </w:r>
      <w:r>
        <w:rPr>
          <w:rFonts w:cstheme="minorHAnsi"/>
          <w:sz w:val="20"/>
          <w:szCs w:val="20"/>
        </w:rPr>
        <w:t xml:space="preserve">en rigtig positiv </w:t>
      </w:r>
      <w:r w:rsidRPr="00C00CA1">
        <w:rPr>
          <w:rFonts w:cstheme="minorHAnsi"/>
          <w:sz w:val="20"/>
          <w:szCs w:val="20"/>
        </w:rPr>
        <w:t xml:space="preserve">udvikling i bankens omkostningsprocent, som er faldet fra </w:t>
      </w:r>
      <w:r>
        <w:rPr>
          <w:rFonts w:cstheme="minorHAnsi"/>
          <w:sz w:val="20"/>
          <w:szCs w:val="20"/>
        </w:rPr>
        <w:t xml:space="preserve">ca. 56 </w:t>
      </w:r>
      <w:r w:rsidRPr="00C00CA1">
        <w:rPr>
          <w:rFonts w:cstheme="minorHAnsi"/>
          <w:sz w:val="20"/>
          <w:szCs w:val="20"/>
        </w:rPr>
        <w:t>% til 4</w:t>
      </w:r>
      <w:r>
        <w:rPr>
          <w:rFonts w:cstheme="minorHAnsi"/>
          <w:sz w:val="20"/>
          <w:szCs w:val="20"/>
        </w:rPr>
        <w:t>5</w:t>
      </w:r>
      <w:bookmarkStart w:id="2" w:name="_Hlk160624230"/>
      <w:r w:rsidR="00181D87">
        <w:rPr>
          <w:rFonts w:cstheme="minorHAnsi"/>
          <w:sz w:val="20"/>
          <w:szCs w:val="20"/>
        </w:rPr>
        <w:t xml:space="preserve"> </w:t>
      </w:r>
      <w:r w:rsidRPr="00C00CA1">
        <w:rPr>
          <w:rFonts w:cstheme="minorHAnsi"/>
          <w:sz w:val="20"/>
          <w:szCs w:val="20"/>
        </w:rPr>
        <w:t xml:space="preserve">%, hvilket </w:t>
      </w:r>
      <w:bookmarkEnd w:id="2"/>
      <w:r>
        <w:rPr>
          <w:rFonts w:cstheme="minorHAnsi"/>
          <w:sz w:val="20"/>
          <w:szCs w:val="20"/>
        </w:rPr>
        <w:t xml:space="preserve">heldigvis ligger </w:t>
      </w:r>
      <w:r w:rsidR="002378C0">
        <w:rPr>
          <w:rFonts w:cstheme="minorHAnsi"/>
          <w:sz w:val="20"/>
          <w:szCs w:val="20"/>
        </w:rPr>
        <w:t>pænt</w:t>
      </w:r>
      <w:r>
        <w:rPr>
          <w:rFonts w:cstheme="minorHAnsi"/>
          <w:sz w:val="20"/>
          <w:szCs w:val="20"/>
        </w:rPr>
        <w:t xml:space="preserve"> under</w:t>
      </w:r>
      <w:r w:rsidR="002378C0">
        <w:t xml:space="preserve"> den strategiske målsætning om en omkostningsprocent lavere end 55 </w:t>
      </w:r>
    </w:p>
    <w:p w14:paraId="73FDD6E8" w14:textId="2907E582" w:rsidR="00F1292C" w:rsidRDefault="00F1292C" w:rsidP="00F1292C">
      <w:pPr>
        <w:rPr>
          <w:rFonts w:cstheme="minorHAnsi"/>
          <w:i/>
          <w:iCs/>
          <w:sz w:val="20"/>
          <w:szCs w:val="20"/>
        </w:rPr>
      </w:pPr>
      <w:r w:rsidRPr="00C00CA1">
        <w:rPr>
          <w:rFonts w:cstheme="minorHAnsi"/>
          <w:sz w:val="20"/>
          <w:szCs w:val="20"/>
        </w:rPr>
        <w:t xml:space="preserve">Basisresultatet pr 1. krones aktie efter skat er steget fra </w:t>
      </w:r>
      <w:r w:rsidR="00417CE2">
        <w:rPr>
          <w:rFonts w:cstheme="minorHAnsi"/>
          <w:sz w:val="20"/>
          <w:szCs w:val="20"/>
        </w:rPr>
        <w:t>11,20</w:t>
      </w:r>
      <w:r w:rsidRPr="00C00CA1">
        <w:rPr>
          <w:rFonts w:cstheme="minorHAnsi"/>
          <w:sz w:val="20"/>
          <w:szCs w:val="20"/>
        </w:rPr>
        <w:t xml:space="preserve"> kr. pr aktie i 2022 til </w:t>
      </w:r>
      <w:r w:rsidR="00417CE2">
        <w:rPr>
          <w:rFonts w:cstheme="minorHAnsi"/>
          <w:sz w:val="20"/>
          <w:szCs w:val="20"/>
        </w:rPr>
        <w:t>19,90</w:t>
      </w:r>
      <w:r w:rsidRPr="00C00CA1">
        <w:rPr>
          <w:rFonts w:cstheme="minorHAnsi"/>
          <w:sz w:val="20"/>
          <w:szCs w:val="20"/>
        </w:rPr>
        <w:t xml:space="preserve"> kr. pr aktie i 2023, </w:t>
      </w:r>
      <w:r>
        <w:rPr>
          <w:rFonts w:cstheme="minorHAnsi"/>
          <w:sz w:val="20"/>
          <w:szCs w:val="20"/>
        </w:rPr>
        <w:t xml:space="preserve">også </w:t>
      </w:r>
      <w:r w:rsidRPr="00C00CA1">
        <w:rPr>
          <w:rFonts w:cstheme="minorHAnsi"/>
          <w:sz w:val="20"/>
          <w:szCs w:val="20"/>
        </w:rPr>
        <w:t xml:space="preserve">en rigtig flot udvikling, som vi ser på med stor tilfredshed. </w:t>
      </w:r>
    </w:p>
    <w:p w14:paraId="06129901" w14:textId="2328D2F3" w:rsidR="00097AF6" w:rsidRDefault="00097AF6" w:rsidP="00097AF6">
      <w:pPr>
        <w:autoSpaceDE w:val="0"/>
        <w:autoSpaceDN w:val="0"/>
        <w:adjustRightInd w:val="0"/>
        <w:spacing w:after="0" w:line="240" w:lineRule="auto"/>
        <w:rPr>
          <w:rFonts w:cstheme="minorHAnsi"/>
          <w:sz w:val="20"/>
          <w:szCs w:val="20"/>
        </w:rPr>
      </w:pPr>
      <w:r w:rsidRPr="00C00CA1">
        <w:rPr>
          <w:rFonts w:cstheme="minorHAnsi"/>
          <w:sz w:val="20"/>
          <w:szCs w:val="20"/>
        </w:rPr>
        <w:t xml:space="preserve">Opjusteringer, som der har været flere af i regnskabsåret, har sædvanligvis en positiv indvirkning på aktiekurserne. Men, som det kan ses af kursudviklingen for </w:t>
      </w:r>
      <w:r>
        <w:rPr>
          <w:rFonts w:cstheme="minorHAnsi"/>
          <w:sz w:val="20"/>
          <w:szCs w:val="20"/>
        </w:rPr>
        <w:t>Spar Nord</w:t>
      </w:r>
      <w:r w:rsidRPr="00C00CA1">
        <w:rPr>
          <w:rFonts w:cstheme="minorHAnsi"/>
          <w:sz w:val="20"/>
          <w:szCs w:val="20"/>
        </w:rPr>
        <w:t xml:space="preserve"> aktien, så</w:t>
      </w:r>
      <w:r>
        <w:rPr>
          <w:rFonts w:cstheme="minorHAnsi"/>
          <w:sz w:val="20"/>
          <w:szCs w:val="20"/>
        </w:rPr>
        <w:t xml:space="preserve"> har udviklingen her været næsten flad fra kurs 106,00 kr. ult. 2022 til kurs 107,00 kr. ult.</w:t>
      </w:r>
      <w:r w:rsidRPr="00C00CA1">
        <w:rPr>
          <w:rFonts w:cstheme="minorHAnsi"/>
          <w:sz w:val="20"/>
          <w:szCs w:val="20"/>
        </w:rPr>
        <w:t xml:space="preserve"> 2023, </w:t>
      </w:r>
      <w:r>
        <w:rPr>
          <w:rFonts w:cstheme="minorHAnsi"/>
          <w:sz w:val="20"/>
          <w:szCs w:val="20"/>
        </w:rPr>
        <w:t xml:space="preserve">medens indre værdi i samme periode er steget fra </w:t>
      </w:r>
      <w:r w:rsidR="00B671B0">
        <w:rPr>
          <w:rFonts w:cstheme="minorHAnsi"/>
          <w:sz w:val="20"/>
          <w:szCs w:val="20"/>
        </w:rPr>
        <w:t xml:space="preserve">93 </w:t>
      </w:r>
      <w:r>
        <w:rPr>
          <w:rFonts w:cstheme="minorHAnsi"/>
          <w:sz w:val="20"/>
          <w:szCs w:val="20"/>
        </w:rPr>
        <w:t xml:space="preserve">kr. til kurs </w:t>
      </w:r>
      <w:r w:rsidR="00B671B0">
        <w:rPr>
          <w:rFonts w:cstheme="minorHAnsi"/>
          <w:sz w:val="20"/>
          <w:szCs w:val="20"/>
        </w:rPr>
        <w:t>109</w:t>
      </w:r>
      <w:r>
        <w:rPr>
          <w:rFonts w:cstheme="minorHAnsi"/>
          <w:sz w:val="20"/>
          <w:szCs w:val="20"/>
        </w:rPr>
        <w:t xml:space="preserve"> kr. </w:t>
      </w:r>
      <w:r w:rsidRPr="00C00CA1">
        <w:rPr>
          <w:rFonts w:cstheme="minorHAnsi"/>
          <w:sz w:val="20"/>
          <w:szCs w:val="20"/>
        </w:rPr>
        <w:t xml:space="preserve">Det betyder at nøgletallet børskurs/indre værdi </w:t>
      </w:r>
      <w:r>
        <w:rPr>
          <w:rFonts w:cstheme="minorHAnsi"/>
          <w:sz w:val="20"/>
          <w:szCs w:val="20"/>
        </w:rPr>
        <w:t>er faldet fra 1,</w:t>
      </w:r>
      <w:r w:rsidR="00B671B0">
        <w:rPr>
          <w:rFonts w:cstheme="minorHAnsi"/>
          <w:sz w:val="20"/>
          <w:szCs w:val="20"/>
        </w:rPr>
        <w:t>1</w:t>
      </w:r>
      <w:r>
        <w:rPr>
          <w:rFonts w:cstheme="minorHAnsi"/>
          <w:sz w:val="20"/>
          <w:szCs w:val="20"/>
        </w:rPr>
        <w:t xml:space="preserve"> til 1,0. </w:t>
      </w:r>
    </w:p>
    <w:p w14:paraId="128470A4" w14:textId="77777777" w:rsidR="00097AF6" w:rsidRDefault="00097AF6" w:rsidP="00097AF6">
      <w:pPr>
        <w:autoSpaceDE w:val="0"/>
        <w:autoSpaceDN w:val="0"/>
        <w:adjustRightInd w:val="0"/>
        <w:spacing w:after="0" w:line="240" w:lineRule="auto"/>
        <w:rPr>
          <w:rFonts w:cstheme="minorHAnsi"/>
          <w:sz w:val="20"/>
          <w:szCs w:val="20"/>
        </w:rPr>
      </w:pPr>
    </w:p>
    <w:p w14:paraId="7DE1FCAC" w14:textId="77777777" w:rsidR="00097AF6" w:rsidRDefault="00097AF6" w:rsidP="00097AF6">
      <w:pPr>
        <w:autoSpaceDE w:val="0"/>
        <w:autoSpaceDN w:val="0"/>
        <w:adjustRightInd w:val="0"/>
        <w:spacing w:after="0" w:line="240" w:lineRule="auto"/>
        <w:rPr>
          <w:rFonts w:cstheme="minorHAnsi"/>
          <w:sz w:val="20"/>
          <w:szCs w:val="20"/>
        </w:rPr>
      </w:pPr>
      <w:r w:rsidRPr="00C00CA1">
        <w:rPr>
          <w:rFonts w:cstheme="minorHAnsi"/>
          <w:sz w:val="20"/>
          <w:szCs w:val="20"/>
        </w:rPr>
        <w:t xml:space="preserve">Det er rigtig ærgerligt for </w:t>
      </w:r>
      <w:r w:rsidRPr="00C00CA1">
        <w:rPr>
          <w:rFonts w:cstheme="minorHAnsi"/>
          <w:sz w:val="20"/>
          <w:szCs w:val="20"/>
          <w:u w:val="single"/>
        </w:rPr>
        <w:t>alle</w:t>
      </w:r>
      <w:r w:rsidRPr="00C00CA1">
        <w:rPr>
          <w:rFonts w:cstheme="minorHAnsi"/>
          <w:sz w:val="20"/>
          <w:szCs w:val="20"/>
        </w:rPr>
        <w:t xml:space="preserve"> aktionærer, for netop i </w:t>
      </w:r>
      <w:r>
        <w:rPr>
          <w:rFonts w:cstheme="minorHAnsi"/>
          <w:sz w:val="20"/>
          <w:szCs w:val="20"/>
        </w:rPr>
        <w:t>2023</w:t>
      </w:r>
      <w:r w:rsidRPr="00C00CA1">
        <w:rPr>
          <w:rFonts w:cstheme="minorHAnsi"/>
          <w:sz w:val="20"/>
          <w:szCs w:val="20"/>
        </w:rPr>
        <w:t xml:space="preserve"> har flere bankaktier fået en r</w:t>
      </w:r>
      <w:r w:rsidRPr="00C00CA1">
        <w:rPr>
          <w:rFonts w:eastAsia="Times New Roman" w:cstheme="minorHAnsi"/>
          <w:kern w:val="36"/>
          <w:sz w:val="20"/>
          <w:szCs w:val="20"/>
          <w:lang w:eastAsia="da-DK"/>
        </w:rPr>
        <w:t xml:space="preserve">enæssance, </w:t>
      </w:r>
      <w:r w:rsidRPr="00C00CA1">
        <w:rPr>
          <w:rFonts w:cstheme="minorHAnsi"/>
          <w:sz w:val="20"/>
          <w:szCs w:val="20"/>
        </w:rPr>
        <w:t xml:space="preserve">hvor de handles til børskurser, der er fra omkring, til langt over de reelle indre værdier.  </w:t>
      </w:r>
    </w:p>
    <w:p w14:paraId="398AB4ED" w14:textId="77777777" w:rsidR="00EB084F" w:rsidRDefault="00EB084F" w:rsidP="00097AF6">
      <w:pPr>
        <w:autoSpaceDE w:val="0"/>
        <w:autoSpaceDN w:val="0"/>
        <w:adjustRightInd w:val="0"/>
        <w:spacing w:after="0" w:line="240" w:lineRule="auto"/>
        <w:rPr>
          <w:rFonts w:cstheme="minorHAnsi"/>
          <w:sz w:val="20"/>
          <w:szCs w:val="20"/>
        </w:rPr>
      </w:pPr>
    </w:p>
    <w:p w14:paraId="4F84B103" w14:textId="48C41C31" w:rsidR="00EB084F" w:rsidRDefault="00EB084F" w:rsidP="00097AF6">
      <w:pPr>
        <w:autoSpaceDE w:val="0"/>
        <w:autoSpaceDN w:val="0"/>
        <w:adjustRightInd w:val="0"/>
        <w:spacing w:after="0" w:line="240" w:lineRule="auto"/>
        <w:rPr>
          <w:rFonts w:asciiTheme="majorHAnsi" w:hAnsiTheme="majorHAnsi" w:cstheme="majorHAnsi"/>
          <w:sz w:val="20"/>
          <w:szCs w:val="20"/>
        </w:rPr>
      </w:pPr>
      <w:r>
        <w:rPr>
          <w:rFonts w:cstheme="minorHAnsi"/>
          <w:sz w:val="20"/>
          <w:szCs w:val="20"/>
        </w:rPr>
        <w:t xml:space="preserve">Vi kan </w:t>
      </w:r>
      <w:r w:rsidRPr="00437D20">
        <w:rPr>
          <w:rFonts w:asciiTheme="majorHAnsi" w:hAnsiTheme="majorHAnsi" w:cstheme="majorHAnsi"/>
          <w:sz w:val="20"/>
          <w:szCs w:val="20"/>
        </w:rPr>
        <w:t xml:space="preserve">konstatere, at antallet af aktionærer er faldet yderligere fra </w:t>
      </w:r>
      <w:r>
        <w:rPr>
          <w:rFonts w:asciiTheme="majorHAnsi" w:hAnsiTheme="majorHAnsi" w:cstheme="majorHAnsi"/>
          <w:b/>
          <w:bCs/>
          <w:sz w:val="20"/>
          <w:szCs w:val="20"/>
        </w:rPr>
        <w:t>86.000</w:t>
      </w:r>
      <w:r w:rsidRPr="00437D20">
        <w:rPr>
          <w:rFonts w:asciiTheme="majorHAnsi" w:hAnsiTheme="majorHAnsi" w:cstheme="majorHAnsi"/>
          <w:sz w:val="20"/>
          <w:szCs w:val="20"/>
        </w:rPr>
        <w:t xml:space="preserve"> </w:t>
      </w:r>
      <w:r w:rsidR="00CB70C5">
        <w:rPr>
          <w:rFonts w:asciiTheme="majorHAnsi" w:hAnsiTheme="majorHAnsi" w:cstheme="majorHAnsi"/>
          <w:sz w:val="20"/>
          <w:szCs w:val="20"/>
        </w:rPr>
        <w:t xml:space="preserve">ultimo </w:t>
      </w:r>
      <w:r w:rsidRPr="00437D20">
        <w:rPr>
          <w:rFonts w:asciiTheme="majorHAnsi" w:hAnsiTheme="majorHAnsi" w:cstheme="majorHAnsi"/>
          <w:sz w:val="20"/>
          <w:szCs w:val="20"/>
        </w:rPr>
        <w:t>20</w:t>
      </w:r>
      <w:r>
        <w:rPr>
          <w:rFonts w:asciiTheme="majorHAnsi" w:hAnsiTheme="majorHAnsi" w:cstheme="majorHAnsi"/>
          <w:sz w:val="20"/>
          <w:szCs w:val="20"/>
        </w:rPr>
        <w:t>22</w:t>
      </w:r>
      <w:r w:rsidRPr="00437D20">
        <w:rPr>
          <w:rFonts w:asciiTheme="majorHAnsi" w:hAnsiTheme="majorHAnsi" w:cstheme="majorHAnsi"/>
          <w:sz w:val="20"/>
          <w:szCs w:val="20"/>
        </w:rPr>
        <w:t xml:space="preserve"> til </w:t>
      </w:r>
      <w:r w:rsidR="00181D87" w:rsidRPr="00181D87">
        <w:rPr>
          <w:rFonts w:asciiTheme="majorHAnsi" w:hAnsiTheme="majorHAnsi" w:cstheme="majorHAnsi"/>
          <w:b/>
          <w:bCs/>
          <w:sz w:val="20"/>
          <w:szCs w:val="20"/>
        </w:rPr>
        <w:t>82.000</w:t>
      </w:r>
      <w:r w:rsidR="00181D87">
        <w:rPr>
          <w:rFonts w:asciiTheme="majorHAnsi" w:hAnsiTheme="majorHAnsi" w:cstheme="majorHAnsi"/>
          <w:sz w:val="20"/>
          <w:szCs w:val="20"/>
        </w:rPr>
        <w:t xml:space="preserve"> </w:t>
      </w:r>
      <w:r w:rsidRPr="00437D20">
        <w:rPr>
          <w:rFonts w:asciiTheme="majorHAnsi" w:hAnsiTheme="majorHAnsi" w:cstheme="majorHAnsi"/>
          <w:sz w:val="20"/>
          <w:szCs w:val="20"/>
        </w:rPr>
        <w:t>ultimo 202</w:t>
      </w:r>
      <w:r>
        <w:rPr>
          <w:rFonts w:asciiTheme="majorHAnsi" w:hAnsiTheme="majorHAnsi" w:cstheme="majorHAnsi"/>
          <w:sz w:val="20"/>
          <w:szCs w:val="20"/>
        </w:rPr>
        <w:t>3</w:t>
      </w:r>
      <w:r w:rsidR="00181D87">
        <w:rPr>
          <w:rFonts w:asciiTheme="majorHAnsi" w:hAnsiTheme="majorHAnsi" w:cstheme="majorHAnsi"/>
          <w:sz w:val="20"/>
          <w:szCs w:val="20"/>
        </w:rPr>
        <w:t>,</w:t>
      </w:r>
      <w:r w:rsidRPr="00437D20">
        <w:rPr>
          <w:rFonts w:asciiTheme="majorHAnsi" w:hAnsiTheme="majorHAnsi" w:cstheme="majorHAnsi"/>
          <w:sz w:val="20"/>
          <w:szCs w:val="20"/>
        </w:rPr>
        <w:t xml:space="preserve"> </w:t>
      </w:r>
      <w:r w:rsidR="00181D87">
        <w:rPr>
          <w:rFonts w:asciiTheme="majorHAnsi" w:hAnsiTheme="majorHAnsi" w:cstheme="majorHAnsi"/>
          <w:sz w:val="20"/>
          <w:szCs w:val="20"/>
        </w:rPr>
        <w:t xml:space="preserve">en rigtig kedelig udvikling, der nu har været der igennem flere år. </w:t>
      </w:r>
      <w:r w:rsidR="00CB70C5">
        <w:rPr>
          <w:rFonts w:asciiTheme="majorHAnsi" w:hAnsiTheme="majorHAnsi" w:cstheme="majorHAnsi"/>
          <w:sz w:val="20"/>
          <w:szCs w:val="20"/>
        </w:rPr>
        <w:t xml:space="preserve"> </w:t>
      </w:r>
    </w:p>
    <w:p w14:paraId="6B327470" w14:textId="77777777" w:rsidR="00CB70C5" w:rsidRPr="00C00CA1" w:rsidRDefault="00CB70C5" w:rsidP="00097AF6">
      <w:pPr>
        <w:autoSpaceDE w:val="0"/>
        <w:autoSpaceDN w:val="0"/>
        <w:adjustRightInd w:val="0"/>
        <w:spacing w:after="0" w:line="240" w:lineRule="auto"/>
        <w:rPr>
          <w:rFonts w:cstheme="minorHAnsi"/>
          <w:sz w:val="20"/>
          <w:szCs w:val="20"/>
        </w:rPr>
      </w:pPr>
    </w:p>
    <w:p w14:paraId="61A73C0E" w14:textId="7E251709" w:rsidR="00097AF6" w:rsidRPr="000F2FFC" w:rsidRDefault="00097AF6" w:rsidP="00EB084F">
      <w:pPr>
        <w:autoSpaceDE w:val="0"/>
        <w:autoSpaceDN w:val="0"/>
        <w:adjustRightInd w:val="0"/>
        <w:spacing w:after="0" w:line="240" w:lineRule="auto"/>
        <w:rPr>
          <w:rFonts w:ascii="Arial" w:hAnsi="Arial" w:cs="Arial"/>
          <w:sz w:val="20"/>
          <w:szCs w:val="20"/>
        </w:rPr>
      </w:pPr>
      <w:r w:rsidRPr="00C00CA1">
        <w:rPr>
          <w:rFonts w:cstheme="minorHAnsi"/>
          <w:sz w:val="20"/>
          <w:szCs w:val="20"/>
        </w:rPr>
        <w:t xml:space="preserve">Jeg har </w:t>
      </w:r>
      <w:r>
        <w:rPr>
          <w:rFonts w:cstheme="minorHAnsi"/>
          <w:sz w:val="20"/>
          <w:szCs w:val="20"/>
        </w:rPr>
        <w:t xml:space="preserve">tidligere </w:t>
      </w:r>
      <w:r w:rsidRPr="00C00CA1">
        <w:rPr>
          <w:rFonts w:cstheme="minorHAnsi"/>
          <w:sz w:val="20"/>
          <w:szCs w:val="20"/>
        </w:rPr>
        <w:t xml:space="preserve">nævnt, at én af årsagerne kunne være </w:t>
      </w:r>
      <w:r>
        <w:rPr>
          <w:rFonts w:cstheme="minorHAnsi"/>
          <w:sz w:val="20"/>
          <w:szCs w:val="20"/>
        </w:rPr>
        <w:t xml:space="preserve">usikkerheden omkring </w:t>
      </w:r>
      <w:r w:rsidRPr="00C00CA1">
        <w:rPr>
          <w:rFonts w:cstheme="minorHAnsi"/>
          <w:sz w:val="20"/>
          <w:szCs w:val="20"/>
        </w:rPr>
        <w:t xml:space="preserve">udsigt til udbetaling af </w:t>
      </w:r>
      <w:proofErr w:type="spellStart"/>
      <w:r w:rsidRPr="00C00CA1">
        <w:rPr>
          <w:rFonts w:cstheme="minorHAnsi"/>
          <w:sz w:val="20"/>
          <w:szCs w:val="20"/>
        </w:rPr>
        <w:t>udbyt</w:t>
      </w:r>
      <w:r>
        <w:rPr>
          <w:rFonts w:cstheme="minorHAnsi"/>
          <w:sz w:val="20"/>
          <w:szCs w:val="20"/>
        </w:rPr>
        <w:t>-</w:t>
      </w:r>
      <w:r w:rsidRPr="00C00CA1">
        <w:rPr>
          <w:rFonts w:cstheme="minorHAnsi"/>
          <w:sz w:val="20"/>
          <w:szCs w:val="20"/>
        </w:rPr>
        <w:t>te</w:t>
      </w:r>
      <w:proofErr w:type="spellEnd"/>
      <w:r w:rsidRPr="00C00CA1">
        <w:rPr>
          <w:rFonts w:cstheme="minorHAnsi"/>
          <w:sz w:val="20"/>
          <w:szCs w:val="20"/>
        </w:rPr>
        <w:t>, for</w:t>
      </w:r>
      <w:r w:rsidR="00B671B0">
        <w:rPr>
          <w:rFonts w:cstheme="minorHAnsi"/>
          <w:sz w:val="20"/>
          <w:szCs w:val="20"/>
        </w:rPr>
        <w:t>di</w:t>
      </w:r>
      <w:r w:rsidRPr="00C00CA1">
        <w:rPr>
          <w:rFonts w:cstheme="minorHAnsi"/>
          <w:sz w:val="20"/>
          <w:szCs w:val="20"/>
        </w:rPr>
        <w:t xml:space="preserve"> der er meget psykologi i aktiemarkedet</w:t>
      </w:r>
      <w:r>
        <w:rPr>
          <w:rFonts w:cstheme="minorHAnsi"/>
          <w:sz w:val="20"/>
          <w:szCs w:val="20"/>
        </w:rPr>
        <w:t>.</w:t>
      </w:r>
      <w:r w:rsidRPr="00C00CA1">
        <w:rPr>
          <w:rFonts w:cstheme="minorHAnsi"/>
          <w:sz w:val="20"/>
          <w:szCs w:val="20"/>
        </w:rPr>
        <w:t xml:space="preserve"> </w:t>
      </w:r>
      <w:r>
        <w:rPr>
          <w:rFonts w:cstheme="minorHAnsi"/>
          <w:sz w:val="20"/>
          <w:szCs w:val="20"/>
        </w:rPr>
        <w:t>M</w:t>
      </w:r>
      <w:r w:rsidRPr="00C00CA1">
        <w:rPr>
          <w:rFonts w:cstheme="minorHAnsi"/>
          <w:sz w:val="20"/>
          <w:szCs w:val="20"/>
        </w:rPr>
        <w:t xml:space="preserve">ange aktionærer reagerer på usikkerheder om udbyttebetaling. Det kan godt være at aktietilbagekøb skulle give den samme værdistigning, som udbyttebetaling, men sådan er det ikke i virkeligheden, bankaktier har historisk altid været udbytteaktier, og udbytter er i den sammenhæng kontante udbytter. </w:t>
      </w:r>
      <w:r>
        <w:rPr>
          <w:rFonts w:cstheme="minorHAnsi"/>
          <w:sz w:val="20"/>
          <w:szCs w:val="20"/>
        </w:rPr>
        <w:t>Jeg</w:t>
      </w:r>
      <w:r w:rsidRPr="00C00CA1">
        <w:rPr>
          <w:rFonts w:cstheme="minorHAnsi"/>
          <w:sz w:val="20"/>
          <w:szCs w:val="20"/>
        </w:rPr>
        <w:t xml:space="preserve"> ser derfor med stor tilfredshed, at banken </w:t>
      </w:r>
      <w:r>
        <w:rPr>
          <w:rFonts w:cstheme="minorHAnsi"/>
          <w:sz w:val="20"/>
          <w:szCs w:val="20"/>
        </w:rPr>
        <w:t xml:space="preserve">har meldt ud at </w:t>
      </w:r>
      <w:r w:rsidRPr="000F2FFC">
        <w:rPr>
          <w:rFonts w:ascii="Arial" w:hAnsi="Arial" w:cs="Arial"/>
          <w:sz w:val="20"/>
          <w:szCs w:val="20"/>
        </w:rPr>
        <w:t xml:space="preserve">den </w:t>
      </w:r>
      <w:r w:rsidR="00B671B0">
        <w:rPr>
          <w:rFonts w:ascii="Arial" w:hAnsi="Arial" w:cs="Arial"/>
          <w:sz w:val="20"/>
          <w:szCs w:val="20"/>
        </w:rPr>
        <w:t>pæne</w:t>
      </w:r>
      <w:r w:rsidRPr="000F2FFC">
        <w:rPr>
          <w:rFonts w:ascii="Arial" w:hAnsi="Arial" w:cs="Arial"/>
          <w:sz w:val="20"/>
          <w:szCs w:val="20"/>
        </w:rPr>
        <w:t xml:space="preserve"> indtjening giver mulig</w:t>
      </w:r>
      <w:r w:rsidRPr="000F2FFC">
        <w:rPr>
          <w:rFonts w:ascii="Arial" w:hAnsi="Arial" w:cs="Arial"/>
          <w:sz w:val="20"/>
          <w:szCs w:val="20"/>
        </w:rPr>
        <w:softHyphen/>
        <w:t xml:space="preserve">hed for </w:t>
      </w:r>
      <w:r w:rsidR="00DA185E">
        <w:rPr>
          <w:rFonts w:ascii="Arial" w:hAnsi="Arial" w:cs="Arial"/>
          <w:sz w:val="20"/>
          <w:szCs w:val="20"/>
        </w:rPr>
        <w:t xml:space="preserve">en højere </w:t>
      </w:r>
      <w:r w:rsidRPr="000F2FFC">
        <w:rPr>
          <w:rFonts w:ascii="Arial" w:hAnsi="Arial" w:cs="Arial"/>
          <w:sz w:val="20"/>
          <w:szCs w:val="20"/>
        </w:rPr>
        <w:t>udlodning</w:t>
      </w:r>
      <w:bookmarkStart w:id="3" w:name="_Hlk160631878"/>
      <w:r w:rsidR="00CB70C5">
        <w:rPr>
          <w:rFonts w:ascii="Arial" w:hAnsi="Arial" w:cs="Arial"/>
          <w:sz w:val="20"/>
          <w:szCs w:val="20"/>
        </w:rPr>
        <w:t>,</w:t>
      </w:r>
      <w:r w:rsidR="00EB084F">
        <w:rPr>
          <w:rFonts w:ascii="Arial" w:hAnsi="Arial" w:cs="Arial"/>
          <w:sz w:val="20"/>
          <w:szCs w:val="20"/>
        </w:rPr>
        <w:t xml:space="preserve"> i form af et </w:t>
      </w:r>
      <w:r w:rsidR="00337848">
        <w:rPr>
          <w:rFonts w:ascii="Arial" w:hAnsi="Arial" w:cs="Arial"/>
          <w:sz w:val="20"/>
          <w:szCs w:val="20"/>
        </w:rPr>
        <w:t>kontant</w:t>
      </w:r>
      <w:r w:rsidR="00EB084F">
        <w:rPr>
          <w:rFonts w:ascii="Arial" w:hAnsi="Arial" w:cs="Arial"/>
          <w:sz w:val="20"/>
          <w:szCs w:val="20"/>
        </w:rPr>
        <w:t xml:space="preserve"> udbytte på 10 kr. pr aktie </w:t>
      </w:r>
      <w:bookmarkEnd w:id="3"/>
      <w:r w:rsidR="00EB084F">
        <w:rPr>
          <w:rFonts w:ascii="Arial" w:hAnsi="Arial" w:cs="Arial"/>
          <w:sz w:val="20"/>
          <w:szCs w:val="20"/>
        </w:rPr>
        <w:t>og e</w:t>
      </w:r>
      <w:r w:rsidRPr="000F2FFC">
        <w:rPr>
          <w:rFonts w:ascii="Arial" w:hAnsi="Arial" w:cs="Arial"/>
          <w:sz w:val="20"/>
          <w:szCs w:val="20"/>
        </w:rPr>
        <w:t xml:space="preserve">t nyt aktietilbagekøbsprogram på </w:t>
      </w:r>
      <w:r w:rsidR="00EB084F">
        <w:rPr>
          <w:rFonts w:ascii="Arial" w:hAnsi="Arial" w:cs="Arial"/>
          <w:sz w:val="20"/>
          <w:szCs w:val="20"/>
        </w:rPr>
        <w:t>500</w:t>
      </w:r>
      <w:r w:rsidRPr="000F2FFC">
        <w:rPr>
          <w:rFonts w:ascii="Arial" w:hAnsi="Arial" w:cs="Arial"/>
          <w:sz w:val="20"/>
          <w:szCs w:val="20"/>
        </w:rPr>
        <w:t xml:space="preserve"> mio. kr</w:t>
      </w:r>
      <w:r w:rsidR="00EB084F">
        <w:rPr>
          <w:rFonts w:ascii="Arial" w:hAnsi="Arial" w:cs="Arial"/>
          <w:sz w:val="20"/>
          <w:szCs w:val="20"/>
        </w:rPr>
        <w:t>.</w:t>
      </w:r>
      <w:r w:rsidR="00DA185E">
        <w:rPr>
          <w:rFonts w:ascii="Arial" w:hAnsi="Arial" w:cs="Arial"/>
          <w:sz w:val="20"/>
          <w:szCs w:val="20"/>
        </w:rPr>
        <w:t>,</w:t>
      </w:r>
      <w:r w:rsidR="00DA185E" w:rsidRPr="000F2FFC">
        <w:rPr>
          <w:rFonts w:ascii="Arial" w:hAnsi="Arial" w:cs="Arial"/>
          <w:sz w:val="20"/>
          <w:szCs w:val="20"/>
        </w:rPr>
        <w:t xml:space="preserve"> svarende til </w:t>
      </w:r>
      <w:r w:rsidR="00EB084F">
        <w:rPr>
          <w:rFonts w:ascii="Arial" w:hAnsi="Arial" w:cs="Arial"/>
          <w:sz w:val="20"/>
          <w:szCs w:val="20"/>
        </w:rPr>
        <w:t xml:space="preserve">en udlodningsprocent på </w:t>
      </w:r>
      <w:r w:rsidR="00DA185E" w:rsidRPr="000F2FFC">
        <w:rPr>
          <w:rFonts w:ascii="Arial" w:hAnsi="Arial" w:cs="Arial"/>
          <w:sz w:val="20"/>
          <w:szCs w:val="20"/>
        </w:rPr>
        <w:t xml:space="preserve">ca. </w:t>
      </w:r>
      <w:r w:rsidR="00DA185E">
        <w:rPr>
          <w:rFonts w:ascii="Arial" w:hAnsi="Arial" w:cs="Arial"/>
          <w:sz w:val="20"/>
          <w:szCs w:val="20"/>
        </w:rPr>
        <w:t>69</w:t>
      </w:r>
      <w:r w:rsidR="00DA185E" w:rsidRPr="000F2FFC">
        <w:rPr>
          <w:rFonts w:ascii="Arial" w:hAnsi="Arial" w:cs="Arial"/>
          <w:sz w:val="20"/>
          <w:szCs w:val="20"/>
        </w:rPr>
        <w:t xml:space="preserve"> pct. af det opnåede resultat for 2023</w:t>
      </w:r>
      <w:r w:rsidR="00DA185E">
        <w:rPr>
          <w:rFonts w:ascii="Arial" w:hAnsi="Arial" w:cs="Arial"/>
          <w:sz w:val="20"/>
          <w:szCs w:val="20"/>
        </w:rPr>
        <w:t>,</w:t>
      </w:r>
    </w:p>
    <w:p w14:paraId="67B7E2BD" w14:textId="77777777" w:rsidR="00097AF6" w:rsidRDefault="00097AF6" w:rsidP="00097AF6">
      <w:pPr>
        <w:pStyle w:val="Default"/>
        <w:rPr>
          <w:rFonts w:asciiTheme="minorHAnsi" w:hAnsiTheme="minorHAnsi" w:cstheme="minorHAnsi"/>
          <w:sz w:val="20"/>
          <w:szCs w:val="20"/>
        </w:rPr>
      </w:pPr>
    </w:p>
    <w:p w14:paraId="14825DF4" w14:textId="0BB40A87" w:rsidR="00097AF6" w:rsidRPr="00C00CA1" w:rsidRDefault="00097AF6" w:rsidP="00097AF6">
      <w:pPr>
        <w:pStyle w:val="Default"/>
        <w:rPr>
          <w:rFonts w:asciiTheme="minorHAnsi" w:hAnsiTheme="minorHAnsi" w:cstheme="minorHAnsi"/>
          <w:sz w:val="20"/>
          <w:szCs w:val="20"/>
        </w:rPr>
      </w:pPr>
      <w:r>
        <w:rPr>
          <w:rFonts w:asciiTheme="minorHAnsi" w:hAnsiTheme="minorHAnsi" w:cstheme="minorHAnsi"/>
          <w:sz w:val="20"/>
          <w:szCs w:val="20"/>
        </w:rPr>
        <w:t>Udmeldingen om d</w:t>
      </w:r>
      <w:r w:rsidRPr="00C00CA1">
        <w:rPr>
          <w:rFonts w:asciiTheme="minorHAnsi" w:hAnsiTheme="minorHAnsi" w:cstheme="minorHAnsi"/>
          <w:sz w:val="20"/>
          <w:szCs w:val="20"/>
        </w:rPr>
        <w:t xml:space="preserve">isse udlodninger ser ud til, at </w:t>
      </w:r>
      <w:r>
        <w:rPr>
          <w:rFonts w:asciiTheme="minorHAnsi" w:hAnsiTheme="minorHAnsi" w:cstheme="minorHAnsi"/>
          <w:sz w:val="20"/>
          <w:szCs w:val="20"/>
        </w:rPr>
        <w:t>have</w:t>
      </w:r>
      <w:r w:rsidRPr="00C00CA1">
        <w:rPr>
          <w:rFonts w:asciiTheme="minorHAnsi" w:hAnsiTheme="minorHAnsi" w:cstheme="minorHAnsi"/>
          <w:sz w:val="20"/>
          <w:szCs w:val="20"/>
        </w:rPr>
        <w:t xml:space="preserve"> skabt liv i aktien, så det ser foreløbig meget bedre ud her i 2024, hvor der indtil nu har været nogle pæne stigninger i </w:t>
      </w:r>
      <w:r w:rsidR="00EB084F">
        <w:rPr>
          <w:rFonts w:asciiTheme="minorHAnsi" w:hAnsiTheme="minorHAnsi" w:cstheme="minorHAnsi"/>
          <w:sz w:val="20"/>
          <w:szCs w:val="20"/>
        </w:rPr>
        <w:t xml:space="preserve">Spar Nord </w:t>
      </w:r>
      <w:r w:rsidRPr="00C00CA1">
        <w:rPr>
          <w:rFonts w:asciiTheme="minorHAnsi" w:hAnsiTheme="minorHAnsi" w:cstheme="minorHAnsi"/>
          <w:sz w:val="20"/>
          <w:szCs w:val="20"/>
        </w:rPr>
        <w:t xml:space="preserve">aktien, </w:t>
      </w:r>
      <w:r>
        <w:rPr>
          <w:rFonts w:asciiTheme="minorHAnsi" w:hAnsiTheme="minorHAnsi" w:cstheme="minorHAnsi"/>
          <w:sz w:val="20"/>
          <w:szCs w:val="20"/>
        </w:rPr>
        <w:t xml:space="preserve">som p.t. </w:t>
      </w:r>
      <w:r w:rsidRPr="00C00CA1">
        <w:rPr>
          <w:rFonts w:asciiTheme="minorHAnsi" w:hAnsiTheme="minorHAnsi" w:cstheme="minorHAnsi"/>
          <w:sz w:val="20"/>
          <w:szCs w:val="20"/>
        </w:rPr>
        <w:t xml:space="preserve">ligger med en stigning på ca. </w:t>
      </w:r>
      <w:r w:rsidR="00EB084F">
        <w:rPr>
          <w:rFonts w:asciiTheme="minorHAnsi" w:hAnsiTheme="minorHAnsi" w:cstheme="minorHAnsi"/>
          <w:sz w:val="20"/>
          <w:szCs w:val="20"/>
        </w:rPr>
        <w:t>1</w:t>
      </w:r>
      <w:r w:rsidR="006658DB">
        <w:rPr>
          <w:rFonts w:asciiTheme="minorHAnsi" w:hAnsiTheme="minorHAnsi" w:cstheme="minorHAnsi"/>
          <w:sz w:val="20"/>
          <w:szCs w:val="20"/>
        </w:rPr>
        <w:t>7</w:t>
      </w:r>
      <w:r>
        <w:rPr>
          <w:rFonts w:asciiTheme="minorHAnsi" w:hAnsiTheme="minorHAnsi" w:cstheme="minorHAnsi"/>
          <w:sz w:val="20"/>
          <w:szCs w:val="20"/>
        </w:rPr>
        <w:t>%</w:t>
      </w:r>
      <w:r w:rsidRPr="00C00CA1">
        <w:rPr>
          <w:rFonts w:asciiTheme="minorHAnsi" w:hAnsiTheme="minorHAnsi" w:cstheme="minorHAnsi"/>
          <w:sz w:val="20"/>
          <w:szCs w:val="20"/>
        </w:rPr>
        <w:t xml:space="preserve">, </w:t>
      </w:r>
      <w:r>
        <w:rPr>
          <w:rFonts w:asciiTheme="minorHAnsi" w:hAnsiTheme="minorHAnsi" w:cstheme="minorHAnsi"/>
          <w:sz w:val="20"/>
          <w:szCs w:val="20"/>
        </w:rPr>
        <w:t>så</w:t>
      </w:r>
      <w:r w:rsidRPr="00C00CA1">
        <w:rPr>
          <w:rFonts w:asciiTheme="minorHAnsi" w:hAnsiTheme="minorHAnsi" w:cstheme="minorHAnsi"/>
          <w:sz w:val="20"/>
          <w:szCs w:val="20"/>
        </w:rPr>
        <w:t xml:space="preserve"> vi håber det er en udvikling der </w:t>
      </w:r>
      <w:r>
        <w:rPr>
          <w:rFonts w:asciiTheme="minorHAnsi" w:hAnsiTheme="minorHAnsi" w:cstheme="minorHAnsi"/>
          <w:sz w:val="20"/>
          <w:szCs w:val="20"/>
        </w:rPr>
        <w:t>vil</w:t>
      </w:r>
      <w:r w:rsidRPr="00C00CA1">
        <w:rPr>
          <w:rFonts w:asciiTheme="minorHAnsi" w:hAnsiTheme="minorHAnsi" w:cstheme="minorHAnsi"/>
          <w:sz w:val="20"/>
          <w:szCs w:val="20"/>
        </w:rPr>
        <w:t xml:space="preserve"> holde eller fortsætte i </w:t>
      </w:r>
      <w:r w:rsidR="00181D87">
        <w:rPr>
          <w:rFonts w:asciiTheme="minorHAnsi" w:hAnsiTheme="minorHAnsi" w:cstheme="minorHAnsi"/>
          <w:sz w:val="20"/>
          <w:szCs w:val="20"/>
        </w:rPr>
        <w:t xml:space="preserve">resten af </w:t>
      </w:r>
      <w:r w:rsidRPr="00C00CA1">
        <w:rPr>
          <w:rFonts w:asciiTheme="minorHAnsi" w:hAnsiTheme="minorHAnsi" w:cstheme="minorHAnsi"/>
          <w:sz w:val="20"/>
          <w:szCs w:val="20"/>
        </w:rPr>
        <w:t>2024</w:t>
      </w:r>
      <w:r>
        <w:rPr>
          <w:rFonts w:asciiTheme="minorHAnsi" w:hAnsiTheme="minorHAnsi" w:cstheme="minorHAnsi"/>
          <w:sz w:val="20"/>
          <w:szCs w:val="20"/>
        </w:rPr>
        <w:t>.</w:t>
      </w:r>
      <w:r w:rsidRPr="00C00CA1">
        <w:rPr>
          <w:rFonts w:asciiTheme="minorHAnsi" w:hAnsiTheme="minorHAnsi" w:cstheme="minorHAnsi"/>
          <w:sz w:val="20"/>
          <w:szCs w:val="20"/>
        </w:rPr>
        <w:t xml:space="preserve"> </w:t>
      </w:r>
    </w:p>
    <w:p w14:paraId="685B25B1" w14:textId="77777777" w:rsidR="00097AF6" w:rsidRDefault="00097AF6" w:rsidP="00097AF6">
      <w:pPr>
        <w:pStyle w:val="Default"/>
        <w:rPr>
          <w:rFonts w:cstheme="minorHAnsi"/>
          <w:sz w:val="20"/>
          <w:szCs w:val="20"/>
        </w:rPr>
      </w:pPr>
    </w:p>
    <w:p w14:paraId="52470959" w14:textId="499550E5" w:rsidR="00CB70C5" w:rsidRDefault="00CB70C5" w:rsidP="00CB70C5">
      <w:pPr>
        <w:spacing w:line="240" w:lineRule="auto"/>
        <w:rPr>
          <w:rFonts w:ascii="Arial" w:hAnsi="Arial" w:cs="Arial"/>
          <w:sz w:val="20"/>
          <w:szCs w:val="20"/>
        </w:rPr>
      </w:pPr>
      <w:bookmarkStart w:id="4" w:name="_Hlk67325385"/>
      <w:r w:rsidRPr="00CB70C5">
        <w:rPr>
          <w:rFonts w:ascii="Arial" w:hAnsi="Arial" w:cs="Arial"/>
          <w:sz w:val="20"/>
          <w:szCs w:val="20"/>
        </w:rPr>
        <w:t xml:space="preserve">Spar Nord </w:t>
      </w:r>
      <w:r w:rsidR="00311C69">
        <w:rPr>
          <w:rFonts w:ascii="Arial" w:hAnsi="Arial" w:cs="Arial"/>
          <w:sz w:val="20"/>
          <w:szCs w:val="20"/>
        </w:rPr>
        <w:t xml:space="preserve">endte </w:t>
      </w:r>
      <w:r w:rsidRPr="00CB70C5">
        <w:rPr>
          <w:rFonts w:ascii="Arial" w:hAnsi="Arial" w:cs="Arial"/>
          <w:sz w:val="20"/>
          <w:szCs w:val="20"/>
        </w:rPr>
        <w:t xml:space="preserve">i 2021 </w:t>
      </w:r>
      <w:r w:rsidR="00311C69">
        <w:rPr>
          <w:rFonts w:ascii="Arial" w:hAnsi="Arial" w:cs="Arial"/>
          <w:sz w:val="20"/>
          <w:szCs w:val="20"/>
        </w:rPr>
        <w:t xml:space="preserve">med en ejerandel på 37,1% af aktierne i </w:t>
      </w:r>
      <w:r w:rsidRPr="00CB70C5">
        <w:rPr>
          <w:rFonts w:ascii="Arial" w:hAnsi="Arial" w:cs="Arial"/>
          <w:sz w:val="20"/>
          <w:szCs w:val="20"/>
        </w:rPr>
        <w:t>Danske Andelskassers Bank</w:t>
      </w:r>
      <w:r w:rsidR="00311C69">
        <w:rPr>
          <w:rFonts w:ascii="Arial" w:hAnsi="Arial" w:cs="Arial"/>
          <w:sz w:val="20"/>
          <w:szCs w:val="20"/>
        </w:rPr>
        <w:t xml:space="preserve">. Siden </w:t>
      </w:r>
      <w:r>
        <w:rPr>
          <w:rFonts w:ascii="Arial" w:hAnsi="Arial" w:cs="Arial"/>
          <w:sz w:val="20"/>
          <w:szCs w:val="20"/>
        </w:rPr>
        <w:t xml:space="preserve">er </w:t>
      </w:r>
      <w:r w:rsidR="00311C69">
        <w:rPr>
          <w:rFonts w:ascii="Arial" w:hAnsi="Arial" w:cs="Arial"/>
          <w:sz w:val="20"/>
          <w:szCs w:val="20"/>
        </w:rPr>
        <w:t>d</w:t>
      </w:r>
      <w:r>
        <w:rPr>
          <w:rFonts w:ascii="Arial" w:hAnsi="Arial" w:cs="Arial"/>
          <w:sz w:val="20"/>
          <w:szCs w:val="20"/>
        </w:rPr>
        <w:t xml:space="preserve">er kommet lidt flere </w:t>
      </w:r>
      <w:r w:rsidR="00570E3D">
        <w:rPr>
          <w:rFonts w:ascii="Arial" w:hAnsi="Arial" w:cs="Arial"/>
          <w:sz w:val="20"/>
          <w:szCs w:val="20"/>
        </w:rPr>
        <w:t xml:space="preserve">aktier </w:t>
      </w:r>
      <w:r>
        <w:rPr>
          <w:rFonts w:ascii="Arial" w:hAnsi="Arial" w:cs="Arial"/>
          <w:sz w:val="20"/>
          <w:szCs w:val="20"/>
        </w:rPr>
        <w:t>til i 2022, så Spar Nords ejerandel steg til 38,3 % og af seneste regnskab fremgår det</w:t>
      </w:r>
      <w:r w:rsidR="00570E3D">
        <w:rPr>
          <w:rFonts w:ascii="Arial" w:hAnsi="Arial" w:cs="Arial"/>
          <w:sz w:val="20"/>
          <w:szCs w:val="20"/>
        </w:rPr>
        <w:t>,</w:t>
      </w:r>
      <w:r>
        <w:rPr>
          <w:rFonts w:ascii="Arial" w:hAnsi="Arial" w:cs="Arial"/>
          <w:sz w:val="20"/>
          <w:szCs w:val="20"/>
        </w:rPr>
        <w:t xml:space="preserve"> at den nu er på 39,7%</w:t>
      </w:r>
      <w:r w:rsidR="00311C69">
        <w:rPr>
          <w:rFonts w:ascii="Arial" w:hAnsi="Arial" w:cs="Arial"/>
          <w:sz w:val="20"/>
          <w:szCs w:val="20"/>
        </w:rPr>
        <w:t>. Med</w:t>
      </w:r>
      <w:r>
        <w:rPr>
          <w:rFonts w:ascii="Arial" w:hAnsi="Arial" w:cs="Arial"/>
          <w:sz w:val="20"/>
          <w:szCs w:val="20"/>
        </w:rPr>
        <w:t xml:space="preserve"> den fart, </w:t>
      </w:r>
      <w:r w:rsidR="00311C69">
        <w:rPr>
          <w:rFonts w:ascii="Arial" w:hAnsi="Arial" w:cs="Arial"/>
          <w:sz w:val="20"/>
          <w:szCs w:val="20"/>
        </w:rPr>
        <w:t>kan det jo v</w:t>
      </w:r>
      <w:r>
        <w:rPr>
          <w:rFonts w:ascii="Arial" w:hAnsi="Arial" w:cs="Arial"/>
          <w:sz w:val="20"/>
          <w:szCs w:val="20"/>
        </w:rPr>
        <w:t>are</w:t>
      </w:r>
      <w:r w:rsidR="00311C69">
        <w:rPr>
          <w:rFonts w:ascii="Arial" w:hAnsi="Arial" w:cs="Arial"/>
          <w:sz w:val="20"/>
          <w:szCs w:val="20"/>
        </w:rPr>
        <w:t xml:space="preserve"> </w:t>
      </w:r>
      <w:r>
        <w:rPr>
          <w:rFonts w:ascii="Arial" w:hAnsi="Arial" w:cs="Arial"/>
          <w:sz w:val="20"/>
          <w:szCs w:val="20"/>
        </w:rPr>
        <w:t>mange år</w:t>
      </w:r>
      <w:r w:rsidR="00570E3D">
        <w:rPr>
          <w:rFonts w:ascii="Arial" w:hAnsi="Arial" w:cs="Arial"/>
          <w:sz w:val="20"/>
          <w:szCs w:val="20"/>
        </w:rPr>
        <w:t>,</w:t>
      </w:r>
      <w:r>
        <w:rPr>
          <w:rFonts w:ascii="Arial" w:hAnsi="Arial" w:cs="Arial"/>
          <w:sz w:val="20"/>
          <w:szCs w:val="20"/>
        </w:rPr>
        <w:t xml:space="preserve"> inden Spar Nord bliver majoritetsaktionær?</w:t>
      </w:r>
    </w:p>
    <w:p w14:paraId="3169BF00" w14:textId="35F47D02" w:rsidR="00CB70C5" w:rsidRPr="00570E3D" w:rsidRDefault="00311C69" w:rsidP="00570E3D">
      <w:pPr>
        <w:pStyle w:val="Listeafsnit"/>
        <w:numPr>
          <w:ilvl w:val="0"/>
          <w:numId w:val="25"/>
        </w:numPr>
        <w:spacing w:line="240" w:lineRule="auto"/>
        <w:rPr>
          <w:rFonts w:ascii="Arial" w:hAnsi="Arial" w:cs="Arial"/>
          <w:b/>
          <w:bCs/>
          <w:sz w:val="20"/>
          <w:szCs w:val="20"/>
        </w:rPr>
      </w:pPr>
      <w:r>
        <w:rPr>
          <w:rFonts w:ascii="Arial" w:hAnsi="Arial" w:cs="Arial"/>
          <w:b/>
          <w:bCs/>
          <w:sz w:val="20"/>
          <w:szCs w:val="20"/>
        </w:rPr>
        <w:t xml:space="preserve">Er det stadig </w:t>
      </w:r>
      <w:r w:rsidR="00CB70C5" w:rsidRPr="00570E3D">
        <w:rPr>
          <w:rFonts w:ascii="Arial" w:hAnsi="Arial" w:cs="Arial"/>
          <w:b/>
          <w:bCs/>
          <w:sz w:val="20"/>
          <w:szCs w:val="20"/>
        </w:rPr>
        <w:t xml:space="preserve">en fornuftig investering indtil nu, </w:t>
      </w:r>
      <w:r w:rsidR="00570E3D">
        <w:rPr>
          <w:rFonts w:ascii="Arial" w:hAnsi="Arial" w:cs="Arial"/>
          <w:b/>
          <w:bCs/>
          <w:sz w:val="20"/>
          <w:szCs w:val="20"/>
        </w:rPr>
        <w:t xml:space="preserve">og </w:t>
      </w:r>
      <w:r w:rsidR="00CB70C5" w:rsidRPr="00570E3D">
        <w:rPr>
          <w:rFonts w:ascii="Arial" w:hAnsi="Arial" w:cs="Arial"/>
          <w:b/>
          <w:bCs/>
          <w:sz w:val="20"/>
          <w:szCs w:val="20"/>
        </w:rPr>
        <w:t xml:space="preserve">hvad forventer I der vil ske fremover? </w:t>
      </w:r>
    </w:p>
    <w:bookmarkEnd w:id="4"/>
    <w:p w14:paraId="7DBBD041" w14:textId="77777777" w:rsidR="00CB70C5" w:rsidRDefault="00CB70C5" w:rsidP="00097AF6">
      <w:pPr>
        <w:pStyle w:val="Default"/>
        <w:rPr>
          <w:rFonts w:asciiTheme="minorHAnsi" w:hAnsiTheme="minorHAnsi" w:cstheme="minorHAnsi"/>
          <w:sz w:val="20"/>
          <w:szCs w:val="20"/>
        </w:rPr>
      </w:pPr>
    </w:p>
    <w:p w14:paraId="4E1A3E7F" w14:textId="77777777" w:rsidR="00311C69" w:rsidRDefault="00311C69" w:rsidP="00FF43B0">
      <w:pPr>
        <w:rPr>
          <w:rFonts w:ascii="Arial" w:hAnsi="Arial" w:cs="Arial"/>
          <w:bCs/>
          <w:sz w:val="20"/>
          <w:szCs w:val="20"/>
        </w:rPr>
      </w:pPr>
    </w:p>
    <w:p w14:paraId="63D3990D" w14:textId="36D96C3D" w:rsidR="00CB70C5" w:rsidRPr="00FF43B0" w:rsidRDefault="00FF43B0" w:rsidP="00FF43B0">
      <w:pPr>
        <w:rPr>
          <w:rFonts w:ascii="Arial" w:hAnsi="Arial" w:cs="Arial"/>
          <w:sz w:val="20"/>
          <w:szCs w:val="20"/>
        </w:rPr>
      </w:pPr>
      <w:bookmarkStart w:id="5" w:name="_Hlk160801971"/>
      <w:r w:rsidRPr="00FF43B0">
        <w:rPr>
          <w:rFonts w:ascii="Arial" w:hAnsi="Arial" w:cs="Arial"/>
          <w:bCs/>
          <w:sz w:val="20"/>
          <w:szCs w:val="20"/>
        </w:rPr>
        <w:lastRenderedPageBreak/>
        <w:t xml:space="preserve">Efter den megen og velfortjente ros, er der stadig områder, hvor Spar Nord fortsat hænger lidt fast i historien, og det derfor kniber med, at banken helt lever op til de </w:t>
      </w:r>
      <w:r w:rsidRPr="00FF43B0">
        <w:rPr>
          <w:rFonts w:ascii="Arial" w:hAnsi="Arial" w:cs="Arial"/>
          <w:sz w:val="20"/>
          <w:szCs w:val="20"/>
        </w:rPr>
        <w:t xml:space="preserve">professionelle, nutidige standarder, som </w:t>
      </w:r>
      <w:r w:rsidRPr="00FF43B0">
        <w:rPr>
          <w:rFonts w:ascii="Arial" w:hAnsi="Arial" w:cs="Arial"/>
          <w:bCs/>
          <w:sz w:val="20"/>
          <w:szCs w:val="20"/>
        </w:rPr>
        <w:t xml:space="preserve">anbefalingerne i seneste ”Redegørelse for God Selskabsledelse 2023” de er. Hvor alle </w:t>
      </w:r>
      <w:r w:rsidR="00311C69">
        <w:rPr>
          <w:rFonts w:ascii="Arial" w:hAnsi="Arial" w:cs="Arial"/>
          <w:bCs/>
          <w:sz w:val="20"/>
          <w:szCs w:val="20"/>
        </w:rPr>
        <w:t xml:space="preserve">anbefalinger </w:t>
      </w:r>
      <w:r w:rsidRPr="00FF43B0">
        <w:rPr>
          <w:rFonts w:ascii="Arial" w:hAnsi="Arial" w:cs="Arial"/>
          <w:bCs/>
          <w:sz w:val="20"/>
          <w:szCs w:val="20"/>
        </w:rPr>
        <w:t xml:space="preserve">fortsat ikke følges fuldt ud.                                                               </w:t>
      </w:r>
    </w:p>
    <w:bookmarkEnd w:id="5"/>
    <w:p w14:paraId="203AF671" w14:textId="5DF8D6DD" w:rsidR="009E736A" w:rsidRPr="00FF43B0" w:rsidRDefault="009E736A" w:rsidP="009E736A">
      <w:pPr>
        <w:rPr>
          <w:rFonts w:ascii="Arial" w:hAnsi="Arial" w:cs="Arial"/>
          <w:bCs/>
          <w:sz w:val="20"/>
          <w:szCs w:val="20"/>
        </w:rPr>
      </w:pPr>
      <w:r w:rsidRPr="00FF43B0">
        <w:rPr>
          <w:rFonts w:ascii="Arial" w:hAnsi="Arial" w:cs="Arial"/>
          <w:bCs/>
          <w:sz w:val="20"/>
          <w:szCs w:val="20"/>
        </w:rPr>
        <w:t xml:space="preserve">Jeg kan </w:t>
      </w:r>
      <w:r w:rsidR="00D76B46" w:rsidRPr="00FF43B0">
        <w:rPr>
          <w:rFonts w:ascii="Arial" w:hAnsi="Arial" w:cs="Arial"/>
          <w:bCs/>
          <w:sz w:val="20"/>
          <w:szCs w:val="20"/>
        </w:rPr>
        <w:t xml:space="preserve">dog </w:t>
      </w:r>
      <w:r w:rsidRPr="00FF43B0">
        <w:rPr>
          <w:rFonts w:ascii="Arial" w:hAnsi="Arial" w:cs="Arial"/>
          <w:bCs/>
          <w:sz w:val="20"/>
          <w:szCs w:val="20"/>
        </w:rPr>
        <w:t>af redegørelsen se, at bestyrelsen har haft en drøftelse af tingene, og kommet frem til, at der er et af områderne</w:t>
      </w:r>
      <w:r w:rsidR="00D76B46" w:rsidRPr="00FF43B0">
        <w:rPr>
          <w:rFonts w:ascii="Arial" w:hAnsi="Arial" w:cs="Arial"/>
          <w:bCs/>
          <w:sz w:val="20"/>
          <w:szCs w:val="20"/>
        </w:rPr>
        <w:t xml:space="preserve"> der bliver ændret til:</w:t>
      </w:r>
      <w:r w:rsidRPr="00FF43B0">
        <w:rPr>
          <w:rFonts w:ascii="Arial" w:hAnsi="Arial" w:cs="Arial"/>
          <w:bCs/>
          <w:sz w:val="20"/>
          <w:szCs w:val="20"/>
        </w:rPr>
        <w:t xml:space="preserve"> </w:t>
      </w:r>
      <w:r w:rsidR="00D76B46" w:rsidRPr="00FF43B0">
        <w:rPr>
          <w:rFonts w:ascii="Arial" w:hAnsi="Arial" w:cs="Arial"/>
          <w:sz w:val="20"/>
          <w:szCs w:val="20"/>
        </w:rPr>
        <w:t>at alle aktionærvalgte bestyrelsesmedlemmer er på valg hvert år fra og med generalforsamlingen i 2025, så man også her fuldt ud følger anbefalingerne.</w:t>
      </w:r>
    </w:p>
    <w:p w14:paraId="110D1390" w14:textId="769CE88D" w:rsidR="009E736A" w:rsidRPr="00FF43B0" w:rsidRDefault="009E736A" w:rsidP="009E736A">
      <w:pPr>
        <w:rPr>
          <w:rFonts w:ascii="Arial" w:hAnsi="Arial" w:cs="Arial"/>
          <w:bCs/>
          <w:sz w:val="20"/>
          <w:szCs w:val="20"/>
        </w:rPr>
      </w:pPr>
      <w:r w:rsidRPr="00FF43B0">
        <w:rPr>
          <w:rFonts w:ascii="Arial" w:hAnsi="Arial" w:cs="Arial"/>
          <w:bCs/>
          <w:sz w:val="20"/>
          <w:szCs w:val="20"/>
        </w:rPr>
        <w:t xml:space="preserve">Det er da et stort skridt i den rigtige retning, så det kan vi kun være tilfreds med og håbe på, at </w:t>
      </w:r>
      <w:r w:rsidR="00D76B46" w:rsidRPr="00FF43B0">
        <w:rPr>
          <w:rFonts w:ascii="Arial" w:hAnsi="Arial" w:cs="Arial"/>
          <w:bCs/>
          <w:sz w:val="20"/>
          <w:szCs w:val="20"/>
        </w:rPr>
        <w:t xml:space="preserve">Spar Nord </w:t>
      </w:r>
      <w:r w:rsidRPr="00FF43B0">
        <w:rPr>
          <w:rFonts w:ascii="Arial" w:hAnsi="Arial" w:cs="Arial"/>
          <w:bCs/>
          <w:sz w:val="20"/>
          <w:szCs w:val="20"/>
        </w:rPr>
        <w:t xml:space="preserve">vil have fokus på, at I fortsat ikke helt er i mål endnu. </w:t>
      </w:r>
    </w:p>
    <w:p w14:paraId="0BC1DF28" w14:textId="1E252DFF" w:rsidR="00097AF6" w:rsidRPr="00311C69" w:rsidRDefault="00097AF6" w:rsidP="00097AF6">
      <w:pPr>
        <w:pStyle w:val="Default"/>
        <w:rPr>
          <w:rFonts w:ascii="Arial" w:hAnsi="Arial" w:cs="Arial"/>
          <w:sz w:val="20"/>
          <w:szCs w:val="20"/>
        </w:rPr>
      </w:pPr>
      <w:r w:rsidRPr="00311C69">
        <w:rPr>
          <w:rFonts w:ascii="Arial" w:hAnsi="Arial" w:cs="Arial"/>
          <w:sz w:val="20"/>
          <w:szCs w:val="20"/>
        </w:rPr>
        <w:t xml:space="preserve">I 2023 har der været store rentestigninger, som dog kom gradvis i løbet af året, og medførte at </w:t>
      </w:r>
      <w:r w:rsidR="00EB084F" w:rsidRPr="00311C69">
        <w:rPr>
          <w:rFonts w:ascii="Arial" w:hAnsi="Arial" w:cs="Arial"/>
          <w:sz w:val="20"/>
          <w:szCs w:val="20"/>
        </w:rPr>
        <w:t>Spar Nords</w:t>
      </w:r>
      <w:r w:rsidRPr="00311C69">
        <w:rPr>
          <w:rFonts w:ascii="Arial" w:hAnsi="Arial" w:cs="Arial"/>
          <w:sz w:val="20"/>
          <w:szCs w:val="20"/>
        </w:rPr>
        <w:t xml:space="preserve"> rentemarginal er blevet ekstraordinær høj i 2023. Bankens forventninger til 2024 er, at der vil være lav vækst i dansk økonomi. Nu er der gået </w:t>
      </w:r>
      <w:r w:rsidR="00337848">
        <w:rPr>
          <w:rFonts w:ascii="Arial" w:hAnsi="Arial" w:cs="Arial"/>
          <w:sz w:val="20"/>
          <w:szCs w:val="20"/>
        </w:rPr>
        <w:t xml:space="preserve">ca. </w:t>
      </w:r>
      <w:r w:rsidRPr="00311C69">
        <w:rPr>
          <w:rFonts w:ascii="Arial" w:hAnsi="Arial" w:cs="Arial"/>
          <w:sz w:val="20"/>
          <w:szCs w:val="20"/>
        </w:rPr>
        <w:t>2½ måned af året, og der er foreløbig ingen tegn på recession, eller rentenedsættelser. Hvis der ikke kommer sådanne, eller de bliver mindre, så vil det først være i 2024 at de fulde rentestigninger de vil slå igennem på rentemarginalen.</w:t>
      </w:r>
    </w:p>
    <w:p w14:paraId="279AAB91" w14:textId="77777777" w:rsidR="00097AF6" w:rsidRPr="00C00CA1" w:rsidRDefault="00097AF6" w:rsidP="00097AF6">
      <w:pPr>
        <w:pStyle w:val="Default"/>
        <w:rPr>
          <w:rFonts w:asciiTheme="minorHAnsi" w:hAnsiTheme="minorHAnsi" w:cstheme="minorHAnsi"/>
          <w:sz w:val="20"/>
          <w:szCs w:val="20"/>
        </w:rPr>
      </w:pPr>
      <w:r>
        <w:rPr>
          <w:rFonts w:cstheme="minorHAnsi"/>
          <w:sz w:val="20"/>
          <w:szCs w:val="20"/>
        </w:rPr>
        <w:t xml:space="preserve"> </w:t>
      </w:r>
    </w:p>
    <w:p w14:paraId="73B4AFB1" w14:textId="77777777" w:rsidR="00097AF6" w:rsidRPr="00C00CA1" w:rsidRDefault="00097AF6" w:rsidP="00097AF6">
      <w:pPr>
        <w:pStyle w:val="Default"/>
        <w:rPr>
          <w:rFonts w:asciiTheme="minorHAnsi" w:hAnsiTheme="minorHAnsi" w:cstheme="minorHAnsi"/>
          <w:sz w:val="20"/>
          <w:szCs w:val="20"/>
        </w:rPr>
      </w:pPr>
    </w:p>
    <w:p w14:paraId="756A8F4A" w14:textId="518CC708" w:rsidR="009A6929" w:rsidRPr="00FF43B0" w:rsidRDefault="00097AF6" w:rsidP="00AD02E4">
      <w:pPr>
        <w:pStyle w:val="Default"/>
        <w:keepNext/>
        <w:keepLines/>
        <w:numPr>
          <w:ilvl w:val="0"/>
          <w:numId w:val="25"/>
        </w:numPr>
        <w:outlineLvl w:val="1"/>
        <w:rPr>
          <w:rFonts w:eastAsia="Times New Roman" w:cstheme="minorHAnsi"/>
          <w:sz w:val="20"/>
          <w:szCs w:val="20"/>
          <w:lang w:eastAsia="da-DK"/>
        </w:rPr>
      </w:pPr>
      <w:r w:rsidRPr="00FF43B0">
        <w:rPr>
          <w:rFonts w:asciiTheme="minorHAnsi" w:hAnsiTheme="minorHAnsi" w:cstheme="minorHAnsi"/>
          <w:b/>
          <w:bCs/>
          <w:sz w:val="20"/>
          <w:szCs w:val="20"/>
        </w:rPr>
        <w:t xml:space="preserve">Kan det ikke nemt betyde, at det først vil være i 2024, at de fulde rentestigninger vil slå fuldt igennem på rentemarginalen, og at forventningen til bankens resultat </w:t>
      </w:r>
      <w:r w:rsidR="006658DB">
        <w:rPr>
          <w:rFonts w:asciiTheme="minorHAnsi" w:hAnsiTheme="minorHAnsi" w:cstheme="minorHAnsi"/>
          <w:b/>
          <w:bCs/>
          <w:sz w:val="20"/>
          <w:szCs w:val="20"/>
        </w:rPr>
        <w:t xml:space="preserve">i 2024 </w:t>
      </w:r>
      <w:r w:rsidR="00E11FED">
        <w:rPr>
          <w:rFonts w:asciiTheme="minorHAnsi" w:hAnsiTheme="minorHAnsi" w:cstheme="minorHAnsi"/>
          <w:b/>
          <w:bCs/>
          <w:sz w:val="20"/>
          <w:szCs w:val="20"/>
        </w:rPr>
        <w:t xml:space="preserve">så </w:t>
      </w:r>
      <w:r w:rsidRPr="00FF43B0">
        <w:rPr>
          <w:rFonts w:asciiTheme="minorHAnsi" w:hAnsiTheme="minorHAnsi" w:cstheme="minorHAnsi"/>
          <w:b/>
          <w:bCs/>
          <w:sz w:val="20"/>
          <w:szCs w:val="20"/>
        </w:rPr>
        <w:t xml:space="preserve">er lidt pessimistisk. </w:t>
      </w:r>
      <w:bookmarkStart w:id="6" w:name="_Hlk96957143"/>
      <w:bookmarkStart w:id="7" w:name="_Hlk33264065"/>
      <w:bookmarkStart w:id="8" w:name="_Hlk3288141"/>
      <w:bookmarkEnd w:id="1"/>
    </w:p>
    <w:p w14:paraId="28C8E06B" w14:textId="43304D6D" w:rsidR="00BE1ADD" w:rsidRDefault="002D531B" w:rsidP="009A6929">
      <w:pPr>
        <w:keepNext/>
        <w:keepLines/>
        <w:spacing w:after="0"/>
        <w:outlineLvl w:val="1"/>
        <w:rPr>
          <w:sz w:val="20"/>
          <w:szCs w:val="20"/>
        </w:rPr>
      </w:pPr>
      <w:r>
        <w:rPr>
          <w:rFonts w:eastAsia="Times New Roman" w:cstheme="minorHAnsi"/>
          <w:sz w:val="20"/>
          <w:szCs w:val="20"/>
          <w:lang w:eastAsia="da-DK"/>
        </w:rPr>
        <w:t xml:space="preserve">                                                                                                                 </w:t>
      </w:r>
      <w:r w:rsidR="009A6929">
        <w:rPr>
          <w:rFonts w:eastAsia="Times New Roman" w:cstheme="minorHAnsi"/>
          <w:sz w:val="20"/>
          <w:szCs w:val="20"/>
          <w:lang w:eastAsia="da-DK"/>
        </w:rPr>
        <w:t xml:space="preserve">                                                        </w:t>
      </w:r>
      <w:bookmarkStart w:id="9" w:name="_Hlk96942568"/>
      <w:bookmarkStart w:id="10" w:name="_Hlk127203195"/>
      <w:bookmarkStart w:id="11" w:name="_Hlk34062873"/>
      <w:bookmarkEnd w:id="6"/>
    </w:p>
    <w:p w14:paraId="7212CDD7" w14:textId="404743F4" w:rsidR="009A339B" w:rsidRPr="00695E11" w:rsidRDefault="002378C0" w:rsidP="00DB6127">
      <w:pPr>
        <w:rPr>
          <w:rFonts w:ascii="Arial" w:hAnsi="Arial" w:cs="Arial"/>
          <w:sz w:val="20"/>
          <w:szCs w:val="20"/>
        </w:rPr>
      </w:pPr>
      <w:bookmarkStart w:id="12" w:name="_Hlk128151499"/>
      <w:bookmarkStart w:id="13" w:name="_Hlk160802377"/>
      <w:bookmarkEnd w:id="9"/>
      <w:bookmarkEnd w:id="10"/>
      <w:r>
        <w:rPr>
          <w:rFonts w:ascii="Arial" w:hAnsi="Arial" w:cs="Arial"/>
          <w:sz w:val="20"/>
          <w:szCs w:val="20"/>
        </w:rPr>
        <w:t xml:space="preserve">Med et stort tillykke med </w:t>
      </w:r>
      <w:r w:rsidR="00E11FED">
        <w:rPr>
          <w:rFonts w:ascii="Arial" w:hAnsi="Arial" w:cs="Arial"/>
          <w:sz w:val="20"/>
          <w:szCs w:val="20"/>
        </w:rPr>
        <w:t xml:space="preserve">bankens </w:t>
      </w:r>
      <w:proofErr w:type="gramStart"/>
      <w:r>
        <w:rPr>
          <w:rFonts w:ascii="Arial" w:hAnsi="Arial" w:cs="Arial"/>
          <w:sz w:val="20"/>
          <w:szCs w:val="20"/>
        </w:rPr>
        <w:t>200 års</w:t>
      </w:r>
      <w:proofErr w:type="gramEnd"/>
      <w:r>
        <w:rPr>
          <w:rFonts w:ascii="Arial" w:hAnsi="Arial" w:cs="Arial"/>
          <w:sz w:val="20"/>
          <w:szCs w:val="20"/>
        </w:rPr>
        <w:t xml:space="preserve"> jubilæum, og m</w:t>
      </w:r>
      <w:r w:rsidR="00570E3D">
        <w:rPr>
          <w:rFonts w:ascii="Arial" w:hAnsi="Arial" w:cs="Arial"/>
          <w:sz w:val="20"/>
          <w:szCs w:val="20"/>
        </w:rPr>
        <w:t>ed håb o</w:t>
      </w:r>
      <w:bookmarkEnd w:id="7"/>
      <w:bookmarkEnd w:id="11"/>
      <w:bookmarkEnd w:id="12"/>
      <w:r w:rsidR="00DB6127" w:rsidRPr="00695E11">
        <w:rPr>
          <w:rFonts w:ascii="Arial" w:hAnsi="Arial" w:cs="Arial"/>
          <w:sz w:val="20"/>
          <w:szCs w:val="20"/>
        </w:rPr>
        <w:t xml:space="preserve">m, at </w:t>
      </w:r>
      <w:r>
        <w:rPr>
          <w:rFonts w:ascii="Arial" w:hAnsi="Arial" w:cs="Arial"/>
          <w:sz w:val="20"/>
          <w:szCs w:val="20"/>
        </w:rPr>
        <w:t>jubilæumsåret</w:t>
      </w:r>
      <w:r w:rsidR="00DB6127" w:rsidRPr="00695E11">
        <w:rPr>
          <w:rFonts w:ascii="Arial" w:hAnsi="Arial" w:cs="Arial"/>
          <w:sz w:val="20"/>
          <w:szCs w:val="20"/>
        </w:rPr>
        <w:t xml:space="preserve"> </w:t>
      </w:r>
      <w:r w:rsidR="00311C69">
        <w:rPr>
          <w:rFonts w:ascii="Arial" w:hAnsi="Arial" w:cs="Arial"/>
          <w:sz w:val="20"/>
          <w:szCs w:val="20"/>
        </w:rPr>
        <w:t xml:space="preserve">igen </w:t>
      </w:r>
      <w:r w:rsidR="00DB6127" w:rsidRPr="00695E11">
        <w:rPr>
          <w:rFonts w:ascii="Arial" w:hAnsi="Arial" w:cs="Arial"/>
          <w:sz w:val="20"/>
          <w:szCs w:val="20"/>
        </w:rPr>
        <w:t xml:space="preserve">må blive et </w:t>
      </w:r>
      <w:r w:rsidR="009A339B" w:rsidRPr="00695E11">
        <w:rPr>
          <w:rFonts w:ascii="Arial" w:hAnsi="Arial" w:cs="Arial"/>
          <w:sz w:val="20"/>
          <w:szCs w:val="20"/>
        </w:rPr>
        <w:t>godt</w:t>
      </w:r>
      <w:r w:rsidR="00DB6127" w:rsidRPr="00695E11">
        <w:rPr>
          <w:rFonts w:ascii="Arial" w:hAnsi="Arial" w:cs="Arial"/>
          <w:sz w:val="20"/>
          <w:szCs w:val="20"/>
        </w:rPr>
        <w:t xml:space="preserve"> år for </w:t>
      </w:r>
      <w:r w:rsidR="00733761" w:rsidRPr="00695E11">
        <w:rPr>
          <w:rFonts w:ascii="Arial" w:hAnsi="Arial" w:cs="Arial"/>
          <w:sz w:val="20"/>
          <w:szCs w:val="20"/>
        </w:rPr>
        <w:t>Spar Nord</w:t>
      </w:r>
      <w:r w:rsidR="00605AAF" w:rsidRPr="00695E11">
        <w:rPr>
          <w:rFonts w:ascii="Arial" w:hAnsi="Arial" w:cs="Arial"/>
          <w:sz w:val="20"/>
          <w:szCs w:val="20"/>
        </w:rPr>
        <w:t xml:space="preserve"> </w:t>
      </w:r>
      <w:r w:rsidR="00DB6127" w:rsidRPr="00695E11">
        <w:rPr>
          <w:rFonts w:ascii="Arial" w:hAnsi="Arial" w:cs="Arial"/>
          <w:sz w:val="20"/>
          <w:szCs w:val="20"/>
        </w:rPr>
        <w:t xml:space="preserve">vil jeg ønske bestyrelse, direktion og medarbejdere, held og lykke med arbejdet med at skabe nogle </w:t>
      </w:r>
      <w:r w:rsidR="009A339B" w:rsidRPr="00695E11">
        <w:rPr>
          <w:rFonts w:ascii="Arial" w:hAnsi="Arial" w:cs="Arial"/>
          <w:sz w:val="20"/>
          <w:szCs w:val="20"/>
        </w:rPr>
        <w:t>gode</w:t>
      </w:r>
      <w:r w:rsidR="00605AAF" w:rsidRPr="00695E11">
        <w:rPr>
          <w:rFonts w:ascii="Arial" w:hAnsi="Arial" w:cs="Arial"/>
          <w:sz w:val="20"/>
          <w:szCs w:val="20"/>
        </w:rPr>
        <w:t xml:space="preserve"> </w:t>
      </w:r>
      <w:r w:rsidR="00DB6127" w:rsidRPr="00695E11">
        <w:rPr>
          <w:rFonts w:ascii="Arial" w:hAnsi="Arial" w:cs="Arial"/>
          <w:sz w:val="20"/>
          <w:szCs w:val="20"/>
        </w:rPr>
        <w:t>resultater, til gavn for såvel kunder</w:t>
      </w:r>
      <w:r w:rsidR="00CA2B37" w:rsidRPr="00695E11">
        <w:rPr>
          <w:rFonts w:ascii="Arial" w:hAnsi="Arial" w:cs="Arial"/>
          <w:sz w:val="20"/>
          <w:szCs w:val="20"/>
        </w:rPr>
        <w:t>,</w:t>
      </w:r>
      <w:r w:rsidR="00DB6127" w:rsidRPr="00695E11">
        <w:rPr>
          <w:rFonts w:ascii="Arial" w:hAnsi="Arial" w:cs="Arial"/>
          <w:sz w:val="20"/>
          <w:szCs w:val="20"/>
        </w:rPr>
        <w:t xml:space="preserve"> som aktionærer. </w:t>
      </w:r>
    </w:p>
    <w:bookmarkEnd w:id="13"/>
    <w:p w14:paraId="382B81EE" w14:textId="77777777" w:rsidR="000251D6" w:rsidRDefault="009A339B" w:rsidP="000402FC">
      <w:pPr>
        <w:rPr>
          <w:rFonts w:ascii="Arial" w:hAnsi="Arial" w:cs="Arial"/>
          <w:sz w:val="20"/>
          <w:szCs w:val="20"/>
        </w:rPr>
      </w:pPr>
      <w:r w:rsidRPr="00695E11">
        <w:rPr>
          <w:rFonts w:ascii="Arial" w:hAnsi="Arial" w:cs="Arial"/>
          <w:sz w:val="20"/>
          <w:szCs w:val="20"/>
        </w:rPr>
        <w:t>T</w:t>
      </w:r>
      <w:r w:rsidR="00DB6127" w:rsidRPr="00695E11">
        <w:rPr>
          <w:rFonts w:ascii="Arial" w:hAnsi="Arial" w:cs="Arial"/>
          <w:sz w:val="20"/>
          <w:szCs w:val="20"/>
        </w:rPr>
        <w:t xml:space="preserve">ak for ordet og jeres opmærksomhed.  </w:t>
      </w:r>
    </w:p>
    <w:p w14:paraId="5128AB53" w14:textId="77777777" w:rsidR="000251D6" w:rsidRDefault="000251D6" w:rsidP="000402FC">
      <w:pPr>
        <w:rPr>
          <w:color w:val="FF0000"/>
          <w:sz w:val="20"/>
          <w:szCs w:val="20"/>
        </w:rPr>
      </w:pPr>
      <w:r w:rsidRPr="000251D6">
        <w:rPr>
          <w:color w:val="FF0000"/>
          <w:sz w:val="20"/>
          <w:szCs w:val="20"/>
        </w:rPr>
        <w:t xml:space="preserve">Kjeld Johannesen takkede for de stillede spørgsmål og nævnte indledningsvist om Ove Jensens bemærkninger om Anbefalinger for god Selskabsledelse, at det er noget, som man i bestyrelsen er meget opmærksom på, og at det er et punkt, som bestyrelsen behandler og gennemgår en gang om året med henblik på en vurdering af, hvorledes selskabet lever op til Anbefalingerne for god Selskabsledelse. I den forbindelse bemærkede Kjeld Johannesen, at der er gjort en række tiltag i år, således at selskabet herefter stort set lever op til alle Anbefalinger for god Selskabsledelse. </w:t>
      </w:r>
    </w:p>
    <w:p w14:paraId="39C37663" w14:textId="1AA1875D" w:rsidR="000251D6" w:rsidRDefault="000251D6" w:rsidP="000402FC">
      <w:pPr>
        <w:rPr>
          <w:color w:val="FF0000"/>
          <w:sz w:val="20"/>
          <w:szCs w:val="20"/>
        </w:rPr>
      </w:pPr>
      <w:r w:rsidRPr="000251D6">
        <w:rPr>
          <w:color w:val="FF0000"/>
          <w:sz w:val="20"/>
          <w:szCs w:val="20"/>
        </w:rPr>
        <w:t>Til spørgsmålet om Spar Nords investering i køb af aktier DAB og om forventningerne til ejerskabet DAB fremover svarede Kjeld Johannesen, at man i 2018, da man investerede DAB, havde to tilgange til denne investering, og at man i sin tid lavede en analyse heraf. Den ene tilgang var at være aktiv og deltage i konsolideringen i den finansielle sektor, hvis der var interesse for det. Den anden tilgang var, hvis der ikke kunne skaffes opbakning til en konsolidering, at det samtidig skulle være en fornuftig finansiel investering. Der skulle således være økonomi i begge scenarier, og dette følges der løbende op p</w:t>
      </w:r>
      <w:r>
        <w:rPr>
          <w:color w:val="FF0000"/>
          <w:sz w:val="20"/>
          <w:szCs w:val="20"/>
        </w:rPr>
        <w:t>å</w:t>
      </w:r>
      <w:r w:rsidRPr="000251D6">
        <w:rPr>
          <w:color w:val="FF0000"/>
          <w:sz w:val="20"/>
          <w:szCs w:val="20"/>
        </w:rPr>
        <w:t xml:space="preserve">. Senest er der blevet lavet en status på perioden fra 2018-2022, som viser, at det ser rigtig fornuftigt ud betragtet som en finansiel investering. I denne periode har ejerskabet DAB givet et afkast på mere end 14 %. Scenariet om, at Spar Nords ejerskab DAB skal være en god investering, er således opfyldt, og det er også forventningen, at det fortsat vil være en god investering i fremtiden. Man vil dog fortsat være </w:t>
      </w:r>
      <w:r>
        <w:rPr>
          <w:color w:val="FF0000"/>
          <w:sz w:val="20"/>
          <w:szCs w:val="20"/>
        </w:rPr>
        <w:t>å</w:t>
      </w:r>
      <w:r w:rsidRPr="000251D6">
        <w:rPr>
          <w:color w:val="FF0000"/>
          <w:sz w:val="20"/>
          <w:szCs w:val="20"/>
        </w:rPr>
        <w:t xml:space="preserve">ben over for en drøftelse af fremtiden, men som det er nu, betragtes det som en finansiel investering, som man er tilfreds med - specielt når det ses i lyset af selskabets store likviditetsoverskud, som skal placeres. </w:t>
      </w:r>
    </w:p>
    <w:p w14:paraId="24CEA0BA" w14:textId="77777777" w:rsidR="000251D6" w:rsidRDefault="000251D6" w:rsidP="000402FC">
      <w:pPr>
        <w:rPr>
          <w:color w:val="FF0000"/>
          <w:sz w:val="20"/>
          <w:szCs w:val="20"/>
        </w:rPr>
      </w:pPr>
      <w:r w:rsidRPr="000251D6">
        <w:rPr>
          <w:color w:val="FF0000"/>
          <w:sz w:val="20"/>
          <w:szCs w:val="20"/>
        </w:rPr>
        <w:t xml:space="preserve">Herefter fik Lasse Nyby ordet og takkede ligeledes for de stillede spørgsmål og svarede til spørgsmålet om rentestigninger og rentemarginal, og om hvorvidt forventningerne til selskabets resultat i 2024 er for pessimistiske, at man ikke bevidst budgetterer pessimistisk. Lasse Nyby henviste i den forbindelse til det tidligere nævnte under dagsordenens punkt 3 om forventningerne til renteudviklingen i 2024, at der forventes tre rentenedsættelser i løbet af året; henholdsvis én i juni og to i efteråret. Det er fortsat forventningen på baggrund af de tal, som senest er kommet ud omkring fald i inflationen i hele EUområdet, at Den Europæiske Centralbank på mødet i juni måned for første gang vil sætte renten ned. En anden ting, som naturligt påvirker selskabets nettorenteindtægter, er væksten i forretningen - og starten på 2024 har i den sammenhæng været </w:t>
      </w:r>
      <w:r w:rsidRPr="000251D6">
        <w:rPr>
          <w:color w:val="FF0000"/>
          <w:sz w:val="20"/>
          <w:szCs w:val="20"/>
        </w:rPr>
        <w:lastRenderedPageBreak/>
        <w:t xml:space="preserve">afdæmpet. For så vidt angår udstedelse af realkreditlån, så ligger det generelt for hele sektoren på det laveste niveau siden 1996 (som var det første år, hvor man startede med at indsamle data på dette område). Det er et udtryk for, at aktiviteterne på boligmarkedet ikke for alvor har taget fart endnu, og når Spar Nord er en stor privatkundebank, så er det ét af de områder, som virkelig betyder noget for Spar Nord. Et sidste element er den indlånsbevægelse, som vi har set i starten af 2024, hvor der månedsvist har været dobbelt så stor flytning af indestående, som vi så i 2023, fra løbende konti til opsparingskonti. Så alt i alt, og med den viden vi har efter de første måneder inde i året, mener vi ikke, at vi har været for pessimistiske i vores forventninger til resultatet for 2024. Det eneste område, hvor det måske indtil videre kan se ud til, at vi har været en lille smule forsigtige, er på nedskrivningssiden. </w:t>
      </w:r>
    </w:p>
    <w:p w14:paraId="5525EFEE" w14:textId="1C59318D" w:rsidR="00A86EEB" w:rsidRDefault="000251D6" w:rsidP="000402FC">
      <w:pPr>
        <w:rPr>
          <w:rFonts w:ascii="Arial" w:hAnsi="Arial" w:cs="Arial"/>
          <w:color w:val="FF0000"/>
          <w:sz w:val="20"/>
          <w:szCs w:val="20"/>
        </w:rPr>
      </w:pPr>
      <w:r w:rsidRPr="000251D6">
        <w:rPr>
          <w:color w:val="FF0000"/>
          <w:sz w:val="20"/>
          <w:szCs w:val="20"/>
        </w:rPr>
        <w:t>Til Ove Jensens bemærkninger om Spar Nords aktiekurs holdt op mod, at der kunne være usikkerhed omkring udlodning af udbytte, svarede Lasse Nyby, at der for aktionærerne ikke bør være bekymring om udbytte, eftersom selskabets bestyrelse har besluttet en relativ fast udlodningspolitik; nemlig at 40-60 % af det, Spar Nord tjener, skal tilbage til aktionærerne, og minimum 30 % i kontant udbytte. Aktionærerne har dermed fået et signal om, at der kommer et kontant udbytte. Når så aktiekursen har været mere eller mindre konstant henover året, så hænger det formentlig sammen med de forventninger, som man så i den sidste del af 2023 om, at der skulle komme mange flere rentesænkninger i 2024 end det, som var Spar Nords forventninger. Når man i slutningen af 2023 og starten af 2024 regnede med seks rentesænkninger i løbet af 2024, så er det klart, at det ville påvirke Spar Nords nettorenteindtægter endnu mere end de tre rentesænkninger, som vi har lagt ind i budgettet. Det var formentlig det, som markedet reagerede på sidst på året i 2023, men nu kan vi så se, at de yderligere rentesænkninger, som markedet forventede, stille og roligt bliver pillet af. Det er naturligvis godt for banker, og det er også derfor, at vi har set, at bankaktier generelt er steget i starten af 2024.</w:t>
      </w:r>
      <w:r w:rsidR="00490D98" w:rsidRPr="000251D6">
        <w:rPr>
          <w:rFonts w:ascii="Arial" w:hAnsi="Arial" w:cs="Arial"/>
          <w:color w:val="FF0000"/>
          <w:sz w:val="20"/>
          <w:szCs w:val="20"/>
        </w:rPr>
        <w:tab/>
      </w:r>
      <w:bookmarkEnd w:id="8"/>
    </w:p>
    <w:p w14:paraId="147CF030" w14:textId="4B179C47" w:rsidR="00C75C6A" w:rsidRDefault="00C75C6A" w:rsidP="00C75C6A">
      <w:pPr>
        <w:autoSpaceDE w:val="0"/>
        <w:autoSpaceDN w:val="0"/>
        <w:adjustRightInd w:val="0"/>
        <w:spacing w:after="0" w:line="240" w:lineRule="auto"/>
      </w:pPr>
      <w:r>
        <w:rPr>
          <w:rFonts w:cstheme="minorHAnsi"/>
          <w:b/>
          <w:bCs/>
          <w:color w:val="1F3864" w:themeColor="accent1" w:themeShade="80"/>
        </w:rPr>
        <w:t xml:space="preserve">Generalforsamlingen var både fysisk og webcastet. Og videoen herfra kan findes på Spar Nord´s hjemmeside. </w:t>
      </w:r>
      <w:hyperlink r:id="rId8" w:history="1">
        <w:r w:rsidRPr="00C75C6A">
          <w:rPr>
            <w:color w:val="0000FF"/>
            <w:u w:val="single"/>
          </w:rPr>
          <w:t>Generalforsamling ← Spar Nord</w:t>
        </w:r>
      </w:hyperlink>
    </w:p>
    <w:p w14:paraId="18172FAA" w14:textId="77777777" w:rsidR="00C75C6A" w:rsidRDefault="00C75C6A" w:rsidP="00C75C6A">
      <w:pPr>
        <w:autoSpaceDE w:val="0"/>
        <w:autoSpaceDN w:val="0"/>
        <w:adjustRightInd w:val="0"/>
        <w:spacing w:after="0" w:line="240" w:lineRule="auto"/>
        <w:rPr>
          <w:rFonts w:cstheme="minorHAnsi"/>
          <w:b/>
          <w:bCs/>
          <w:color w:val="1F3864" w:themeColor="accent1" w:themeShade="80"/>
        </w:rPr>
      </w:pPr>
    </w:p>
    <w:p w14:paraId="4C8C5883" w14:textId="5160D703" w:rsidR="00C75C6A" w:rsidRDefault="00C75C6A" w:rsidP="00C75C6A">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Der var som s</w:t>
      </w:r>
      <w:r w:rsidRPr="00130DC0">
        <w:rPr>
          <w:rFonts w:cstheme="minorHAnsi"/>
          <w:b/>
          <w:bCs/>
          <w:color w:val="1F3864" w:themeColor="accent1" w:themeShade="80"/>
        </w:rPr>
        <w:t>ædvanlig</w:t>
      </w:r>
      <w:r>
        <w:rPr>
          <w:rFonts w:cstheme="minorHAnsi"/>
          <w:b/>
          <w:bCs/>
          <w:color w:val="1F3864" w:themeColor="accent1" w:themeShade="80"/>
        </w:rPr>
        <w:t xml:space="preserve">t et pænt </w:t>
      </w:r>
      <w:r w:rsidRPr="00130DC0">
        <w:rPr>
          <w:rFonts w:cstheme="minorHAnsi"/>
          <w:b/>
          <w:bCs/>
          <w:color w:val="1F3864" w:themeColor="accent1" w:themeShade="80"/>
        </w:rPr>
        <w:t>fremmøde</w:t>
      </w:r>
      <w:r>
        <w:rPr>
          <w:rFonts w:cstheme="minorHAnsi"/>
          <w:b/>
          <w:bCs/>
          <w:color w:val="1F3864" w:themeColor="accent1" w:themeShade="80"/>
        </w:rPr>
        <w:t xml:space="preserve">: 5-600, med hele eller dele af bankrådene som delegerede og få private investorer, som der ikke kommer så mange af, fordi de kun har stemmeret, hvis de har 20.000 stemmer. </w:t>
      </w:r>
      <w:r w:rsidRPr="00130DC0">
        <w:rPr>
          <w:rFonts w:cstheme="minorHAnsi"/>
          <w:b/>
          <w:bCs/>
          <w:color w:val="1F3864" w:themeColor="accent1" w:themeShade="80"/>
        </w:rPr>
        <w:t xml:space="preserve"> Generalforsamlingen forløb planmæssigt, formanden </w:t>
      </w:r>
      <w:r>
        <w:rPr>
          <w:rFonts w:cstheme="minorHAnsi"/>
          <w:b/>
          <w:bCs/>
          <w:color w:val="1F3864" w:themeColor="accent1" w:themeShade="80"/>
        </w:rPr>
        <w:t>Kjeld Johannesen a</w:t>
      </w:r>
      <w:r w:rsidRPr="00130DC0">
        <w:rPr>
          <w:rFonts w:cstheme="minorHAnsi"/>
          <w:b/>
          <w:bCs/>
          <w:color w:val="1F3864" w:themeColor="accent1" w:themeShade="80"/>
        </w:rPr>
        <w:t xml:space="preserve">flagde </w:t>
      </w:r>
      <w:r>
        <w:rPr>
          <w:rFonts w:cstheme="minorHAnsi"/>
          <w:b/>
          <w:bCs/>
          <w:color w:val="1F3864" w:themeColor="accent1" w:themeShade="80"/>
        </w:rPr>
        <w:t xml:space="preserve">en fyldig </w:t>
      </w:r>
      <w:r w:rsidRPr="00130DC0">
        <w:rPr>
          <w:rFonts w:cstheme="minorHAnsi"/>
          <w:b/>
          <w:bCs/>
          <w:color w:val="1F3864" w:themeColor="accent1" w:themeShade="80"/>
        </w:rPr>
        <w:t xml:space="preserve">beretning. </w:t>
      </w:r>
      <w:r>
        <w:rPr>
          <w:rFonts w:cstheme="minorHAnsi"/>
          <w:b/>
          <w:bCs/>
          <w:color w:val="1F3864" w:themeColor="accent1" w:themeShade="80"/>
        </w:rPr>
        <w:t>Direktør Lasse Nyby h</w:t>
      </w:r>
      <w:r w:rsidRPr="00130DC0">
        <w:rPr>
          <w:rFonts w:cstheme="minorHAnsi"/>
          <w:b/>
          <w:bCs/>
          <w:color w:val="1F3864" w:themeColor="accent1" w:themeShade="80"/>
        </w:rPr>
        <w:t xml:space="preserve">avde ligeledes en </w:t>
      </w:r>
      <w:r>
        <w:rPr>
          <w:rFonts w:cstheme="minorHAnsi"/>
          <w:b/>
          <w:bCs/>
          <w:color w:val="1F3864" w:themeColor="accent1" w:themeShade="80"/>
        </w:rPr>
        <w:t xml:space="preserve">overordnet </w:t>
      </w:r>
      <w:r w:rsidRPr="00130DC0">
        <w:rPr>
          <w:rFonts w:cstheme="minorHAnsi"/>
          <w:b/>
          <w:bCs/>
          <w:color w:val="1F3864" w:themeColor="accent1" w:themeShade="80"/>
        </w:rPr>
        <w:t xml:space="preserve">gennemgang af regnskabet, og om forventningerne til det nye år.  </w:t>
      </w:r>
      <w:r>
        <w:rPr>
          <w:rFonts w:cstheme="minorHAnsi"/>
          <w:b/>
          <w:bCs/>
          <w:color w:val="1F3864" w:themeColor="accent1" w:themeShade="80"/>
        </w:rPr>
        <w:t xml:space="preserve">Der var på forhånd afgivet så mange stemmer, i form af fuldmagter og brevstemmer, at der på forhånd var flertal for alle forslag, så det ikke var nødvendigt at foretage én eneste afstemning. </w:t>
      </w:r>
    </w:p>
    <w:p w14:paraId="3F2C6591" w14:textId="77777777" w:rsidR="00C75C6A" w:rsidRDefault="00C75C6A" w:rsidP="00C75C6A">
      <w:pPr>
        <w:autoSpaceDE w:val="0"/>
        <w:autoSpaceDN w:val="0"/>
        <w:adjustRightInd w:val="0"/>
        <w:spacing w:after="0" w:line="240" w:lineRule="auto"/>
        <w:rPr>
          <w:rFonts w:cstheme="minorHAnsi"/>
          <w:b/>
          <w:bCs/>
          <w:color w:val="1F3864" w:themeColor="accent1" w:themeShade="80"/>
        </w:rPr>
      </w:pPr>
    </w:p>
    <w:p w14:paraId="25414C8F" w14:textId="68ED2DA5" w:rsidR="00C75C6A" w:rsidRDefault="00C75C6A" w:rsidP="00C75C6A">
      <w:pPr>
        <w:rPr>
          <w:rFonts w:cstheme="minorHAnsi"/>
          <w:b/>
          <w:bCs/>
          <w:color w:val="1F3864" w:themeColor="accent1" w:themeShade="80"/>
        </w:rPr>
      </w:pPr>
      <w:r>
        <w:rPr>
          <w:rFonts w:cstheme="minorHAnsi"/>
          <w:b/>
          <w:bCs/>
          <w:color w:val="1F3864" w:themeColor="accent1" w:themeShade="80"/>
        </w:rPr>
        <w:t xml:space="preserve">Udover beretning og regnskab var der 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Pr>
          <w:rFonts w:cstheme="minorHAnsi"/>
          <w:b/>
          <w:bCs/>
          <w:color w:val="1F3864" w:themeColor="accent1" w:themeShade="80"/>
        </w:rPr>
        <w:t xml:space="preserve"> og ellers ingen kommentarer overhovedet. Men som det fremgår af foranstående, så var der nogle lange svar på både spørgsmålene, men også til nogle af de kommentarer jeg havde i mit indlæg. Selvom størstedelen af de fremmødte var medlem af lokalråd og repræsentantskabet, så var der alligevel klapsalver til mit indlæg. Men som det også fremgår af foranstående, så sætter de meget pris på, at jeg/vi kommer på deres generalforsamling. </w:t>
      </w:r>
    </w:p>
    <w:p w14:paraId="585C7F9E" w14:textId="77777777" w:rsidR="00E60E67" w:rsidRDefault="00C75C6A" w:rsidP="00C75C6A">
      <w:pPr>
        <w:rPr>
          <w:rFonts w:cstheme="minorHAnsi"/>
          <w:b/>
          <w:bCs/>
          <w:color w:val="1F3864" w:themeColor="accent1" w:themeShade="80"/>
        </w:rPr>
      </w:pPr>
      <w:r>
        <w:rPr>
          <w:rFonts w:cstheme="minorHAnsi"/>
          <w:b/>
          <w:bCs/>
          <w:color w:val="1F3864" w:themeColor="accent1" w:themeShade="80"/>
        </w:rPr>
        <w:t xml:space="preserve">Jeg havde på forhånd sendt mit talepapir til: Nordjyske og Finans, men der var ingen presse til stede, og heller ingen efterfølgende omtale af generalforsamlingen. </w:t>
      </w:r>
    </w:p>
    <w:p w14:paraId="52626E51" w14:textId="77777777" w:rsidR="00E60E67" w:rsidRDefault="00E60E67" w:rsidP="00C75C6A">
      <w:pPr>
        <w:rPr>
          <w:rFonts w:cstheme="minorHAnsi"/>
          <w:b/>
          <w:bCs/>
          <w:color w:val="1F3864" w:themeColor="accent1" w:themeShade="80"/>
        </w:rPr>
      </w:pPr>
    </w:p>
    <w:p w14:paraId="1822A7C1" w14:textId="77777777" w:rsidR="00E60E67" w:rsidRDefault="00E60E67" w:rsidP="00C75C6A">
      <w:pPr>
        <w:rPr>
          <w:rFonts w:cstheme="minorHAnsi"/>
          <w:b/>
          <w:bCs/>
          <w:color w:val="1F3864" w:themeColor="accent1" w:themeShade="80"/>
        </w:rPr>
      </w:pPr>
    </w:p>
    <w:p w14:paraId="48B290A6" w14:textId="77777777" w:rsidR="00E60E67" w:rsidRDefault="00E60E67" w:rsidP="00C75C6A">
      <w:pPr>
        <w:rPr>
          <w:rFonts w:cstheme="minorHAnsi"/>
          <w:b/>
          <w:bCs/>
          <w:color w:val="1F3864" w:themeColor="accent1" w:themeShade="80"/>
        </w:rPr>
      </w:pPr>
    </w:p>
    <w:p w14:paraId="688D0EA1" w14:textId="77777777" w:rsidR="00E60E67" w:rsidRDefault="00E60E67" w:rsidP="00C75C6A">
      <w:pPr>
        <w:rPr>
          <w:rFonts w:cstheme="minorHAnsi"/>
          <w:b/>
          <w:bCs/>
          <w:color w:val="1F3864" w:themeColor="accent1" w:themeShade="80"/>
        </w:rPr>
      </w:pPr>
    </w:p>
    <w:p w14:paraId="25C7BDFE" w14:textId="77777777" w:rsidR="00E60E67" w:rsidRDefault="00E60E67" w:rsidP="00C75C6A">
      <w:pPr>
        <w:rPr>
          <w:rFonts w:cstheme="minorHAnsi"/>
          <w:b/>
          <w:bCs/>
          <w:color w:val="1F3864" w:themeColor="accent1" w:themeShade="80"/>
        </w:rPr>
      </w:pPr>
    </w:p>
    <w:p w14:paraId="2CA3287D" w14:textId="77777777" w:rsidR="00E60E67" w:rsidRDefault="00E60E67" w:rsidP="00C75C6A">
      <w:pPr>
        <w:rPr>
          <w:rFonts w:cstheme="minorHAnsi"/>
          <w:b/>
          <w:bCs/>
          <w:color w:val="1F3864" w:themeColor="accent1" w:themeShade="80"/>
        </w:rPr>
      </w:pPr>
    </w:p>
    <w:p w14:paraId="6CB39961" w14:textId="683EB80E" w:rsidR="00E60E67" w:rsidRPr="00E60E67" w:rsidRDefault="00E60E67" w:rsidP="00E60E67">
      <w:pPr>
        <w:rPr>
          <w:rFonts w:cstheme="minorHAnsi"/>
          <w:b/>
          <w:bCs/>
          <w:color w:val="1F3864" w:themeColor="accent1" w:themeShade="80"/>
        </w:rPr>
      </w:pPr>
      <w:r w:rsidRPr="00E60E67">
        <w:rPr>
          <w:rFonts w:cstheme="minorHAnsi"/>
          <w:b/>
          <w:bCs/>
          <w:color w:val="1F3864" w:themeColor="accent1" w:themeShade="80"/>
        </w:rPr>
        <w:lastRenderedPageBreak/>
        <w:drawing>
          <wp:inline distT="0" distB="0" distL="0" distR="0" wp14:anchorId="24305181" wp14:editId="62FE3372">
            <wp:extent cx="6120130" cy="3508375"/>
            <wp:effectExtent l="0" t="0" r="0" b="0"/>
            <wp:docPr id="149869958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508375"/>
                    </a:xfrm>
                    <a:prstGeom prst="rect">
                      <a:avLst/>
                    </a:prstGeom>
                    <a:noFill/>
                    <a:ln>
                      <a:noFill/>
                    </a:ln>
                  </pic:spPr>
                </pic:pic>
              </a:graphicData>
            </a:graphic>
          </wp:inline>
        </w:drawing>
      </w:r>
    </w:p>
    <w:p w14:paraId="7A731E68" w14:textId="77777777" w:rsidR="00E60E67" w:rsidRDefault="00E60E67" w:rsidP="00C75C6A">
      <w:pPr>
        <w:rPr>
          <w:rFonts w:cstheme="minorHAnsi"/>
          <w:b/>
          <w:bCs/>
          <w:color w:val="1F3864" w:themeColor="accent1" w:themeShade="80"/>
        </w:rPr>
      </w:pPr>
    </w:p>
    <w:p w14:paraId="35E5082D" w14:textId="77777777" w:rsidR="00E60E67" w:rsidRDefault="00E60E67" w:rsidP="00C75C6A">
      <w:pPr>
        <w:rPr>
          <w:rFonts w:cstheme="minorHAnsi"/>
          <w:b/>
          <w:bCs/>
          <w:color w:val="1F3864" w:themeColor="accent1" w:themeShade="80"/>
        </w:rPr>
      </w:pPr>
    </w:p>
    <w:p w14:paraId="35FF8B55" w14:textId="77777777" w:rsidR="00E60E67" w:rsidRDefault="00E60E67" w:rsidP="00C75C6A">
      <w:pPr>
        <w:rPr>
          <w:rFonts w:cstheme="minorHAnsi"/>
          <w:b/>
          <w:bCs/>
          <w:color w:val="1F3864" w:themeColor="accent1" w:themeShade="80"/>
        </w:rPr>
      </w:pPr>
    </w:p>
    <w:p w14:paraId="3A54D96A" w14:textId="2E7768E3" w:rsidR="00C75C6A" w:rsidRPr="000251D6" w:rsidRDefault="00C75C6A" w:rsidP="00C75C6A">
      <w:pPr>
        <w:rPr>
          <w:sz w:val="20"/>
          <w:szCs w:val="20"/>
        </w:rPr>
      </w:pPr>
      <w:r w:rsidRPr="00A96AC2">
        <w:rPr>
          <w:i/>
          <w:iCs/>
          <w:sz w:val="20"/>
          <w:szCs w:val="20"/>
        </w:rPr>
        <w:tab/>
      </w:r>
    </w:p>
    <w:sectPr w:rsidR="00C75C6A" w:rsidRPr="000251D6" w:rsidSect="006F60BF">
      <w:headerReference w:type="default" r:id="rId10"/>
      <w:footerReference w:type="default" r:id="rId11"/>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0FCE" w14:textId="77777777" w:rsidR="006F60BF" w:rsidRDefault="006F60BF" w:rsidP="000B510D">
      <w:pPr>
        <w:spacing w:after="0" w:line="240" w:lineRule="auto"/>
      </w:pPr>
      <w:r>
        <w:separator/>
      </w:r>
    </w:p>
  </w:endnote>
  <w:endnote w:type="continuationSeparator" w:id="0">
    <w:p w14:paraId="5DC49697" w14:textId="77777777" w:rsidR="006F60BF" w:rsidRDefault="006F60BF"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7C3ADB81" w:rsidR="003921DA" w:rsidRPr="006E0289" w:rsidRDefault="003921DA" w:rsidP="00EA0005">
    <w:pPr>
      <w:pStyle w:val="Default"/>
      <w:rPr>
        <w:sz w:val="20"/>
        <w:szCs w:val="20"/>
      </w:rPr>
    </w:pPr>
    <w:r>
      <w:rPr>
        <w:rFonts w:asciiTheme="majorHAnsi" w:hAnsiTheme="majorHAnsi" w:cstheme="majorHAnsi"/>
        <w:sz w:val="20"/>
        <w:szCs w:val="20"/>
      </w:rPr>
      <w:tab/>
    </w:r>
    <w:r w:rsidR="00ED3DDF">
      <w:rPr>
        <w:sz w:val="16"/>
        <w:szCs w:val="16"/>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73C" w14:textId="77777777" w:rsidR="006F60BF" w:rsidRDefault="006F60BF" w:rsidP="000B510D">
      <w:pPr>
        <w:spacing w:after="0" w:line="240" w:lineRule="auto"/>
      </w:pPr>
      <w:r>
        <w:separator/>
      </w:r>
    </w:p>
  </w:footnote>
  <w:footnote w:type="continuationSeparator" w:id="0">
    <w:p w14:paraId="69F04519" w14:textId="77777777" w:rsidR="006F60BF" w:rsidRDefault="006F60BF"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25F63692" w:rsidR="003921DA" w:rsidRDefault="003A2213" w:rsidP="00B47CF2">
    <w:pPr>
      <w:pStyle w:val="Sidehoved"/>
      <w:rPr>
        <w:sz w:val="24"/>
        <w:szCs w:val="24"/>
      </w:rPr>
    </w:pPr>
    <w:r>
      <w:rPr>
        <w:sz w:val="24"/>
        <w:szCs w:val="24"/>
      </w:rPr>
      <w:t>Spar</w:t>
    </w:r>
    <w:r w:rsidR="00ED57B3">
      <w:rPr>
        <w:sz w:val="24"/>
        <w:szCs w:val="24"/>
      </w:rPr>
      <w:t xml:space="preserve"> Nord</w:t>
    </w:r>
    <w:r w:rsidR="003921DA" w:rsidRPr="0068734E">
      <w:rPr>
        <w:sz w:val="24"/>
        <w:szCs w:val="24"/>
      </w:rPr>
      <w:t xml:space="preserve"> </w:t>
    </w:r>
    <w:r w:rsidR="00400CC9">
      <w:rPr>
        <w:sz w:val="24"/>
        <w:szCs w:val="24"/>
      </w:rPr>
      <w:t>Bank</w:t>
    </w:r>
    <w:r w:rsidR="003921DA" w:rsidRPr="0068734E">
      <w:rPr>
        <w:sz w:val="24"/>
        <w:szCs w:val="24"/>
      </w:rPr>
      <w:t xml:space="preserve"> </w:t>
    </w:r>
    <w:r w:rsidR="003921DA">
      <w:rPr>
        <w:sz w:val="24"/>
        <w:szCs w:val="24"/>
      </w:rPr>
      <w:t xml:space="preserve">             </w:t>
    </w:r>
    <w:r w:rsidR="003921DA" w:rsidRPr="0068734E">
      <w:rPr>
        <w:sz w:val="24"/>
        <w:szCs w:val="24"/>
      </w:rPr>
      <w:t xml:space="preserve">Generalforsamling </w:t>
    </w:r>
    <w:r w:rsidR="00F1292C">
      <w:rPr>
        <w:sz w:val="24"/>
        <w:szCs w:val="24"/>
      </w:rPr>
      <w:t>19</w:t>
    </w:r>
    <w:r w:rsidR="00ED3DDF">
      <w:rPr>
        <w:sz w:val="24"/>
        <w:szCs w:val="24"/>
      </w:rPr>
      <w:t>. marts 202</w:t>
    </w:r>
    <w:r w:rsidR="00F1292C">
      <w:rPr>
        <w:sz w:val="24"/>
        <w:szCs w:val="24"/>
      </w:rPr>
      <w:t>4</w:t>
    </w:r>
    <w:r w:rsidR="003921DA" w:rsidRPr="0068734E">
      <w:rPr>
        <w:sz w:val="24"/>
        <w:szCs w:val="24"/>
      </w:rPr>
      <w:t xml:space="preserve"> </w:t>
    </w:r>
    <w:r w:rsidR="003921DA">
      <w:rPr>
        <w:sz w:val="24"/>
        <w:szCs w:val="24"/>
      </w:rPr>
      <w:t xml:space="preserve">      </w:t>
    </w:r>
    <w:r w:rsidR="003921DA">
      <w:rPr>
        <w:sz w:val="24"/>
        <w:szCs w:val="24"/>
      </w:rPr>
      <w:tab/>
      <w:t xml:space="preserve">   </w:t>
    </w:r>
    <w:r w:rsidR="003921DA" w:rsidRPr="00EA0005">
      <w:rPr>
        <w:sz w:val="24"/>
        <w:szCs w:val="24"/>
      </w:rPr>
      <w:t>Ove Jensen</w:t>
    </w:r>
    <w:r w:rsidR="003921DA">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A7F"/>
    <w:multiLevelType w:val="hybridMultilevel"/>
    <w:tmpl w:val="EBA2336A"/>
    <w:lvl w:ilvl="0" w:tplc="0406000F">
      <w:start w:val="1"/>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D260F6E"/>
    <w:multiLevelType w:val="hybridMultilevel"/>
    <w:tmpl w:val="04D4A19A"/>
    <w:lvl w:ilvl="0" w:tplc="FD3A575C">
      <w:start w:val="2"/>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213838"/>
    <w:multiLevelType w:val="hybridMultilevel"/>
    <w:tmpl w:val="0F9A042C"/>
    <w:lvl w:ilvl="0" w:tplc="86F4DC7A">
      <w:start w:val="1"/>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F61EA5"/>
    <w:multiLevelType w:val="hybridMultilevel"/>
    <w:tmpl w:val="EC204EE6"/>
    <w:lvl w:ilvl="0" w:tplc="527A7056">
      <w:start w:val="1"/>
      <w:numFmt w:val="decimal"/>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F85B21"/>
    <w:multiLevelType w:val="multilevel"/>
    <w:tmpl w:val="ADC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17F4D"/>
    <w:multiLevelType w:val="hybridMultilevel"/>
    <w:tmpl w:val="7A929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424FDD"/>
    <w:multiLevelType w:val="hybridMultilevel"/>
    <w:tmpl w:val="148CA102"/>
    <w:lvl w:ilvl="0" w:tplc="ACB2BB8A">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5182964"/>
    <w:multiLevelType w:val="hybridMultilevel"/>
    <w:tmpl w:val="CB1A59CA"/>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5A1263D"/>
    <w:multiLevelType w:val="hybridMultilevel"/>
    <w:tmpl w:val="8670EEF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941ABA"/>
    <w:multiLevelType w:val="hybridMultilevel"/>
    <w:tmpl w:val="D6AE5A7E"/>
    <w:lvl w:ilvl="0" w:tplc="E996C1F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7F20E2E"/>
    <w:multiLevelType w:val="hybridMultilevel"/>
    <w:tmpl w:val="148CA102"/>
    <w:lvl w:ilvl="0" w:tplc="ACB2BB8A">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B87DA7"/>
    <w:multiLevelType w:val="hybridMultilevel"/>
    <w:tmpl w:val="581A4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512614A"/>
    <w:multiLevelType w:val="hybridMultilevel"/>
    <w:tmpl w:val="E4206266"/>
    <w:lvl w:ilvl="0" w:tplc="4E962B28">
      <w:start w:val="6"/>
      <w:numFmt w:val="decimal"/>
      <w:lvlText w:val="%1."/>
      <w:lvlJc w:val="left"/>
      <w:pPr>
        <w:ind w:left="720" w:hanging="360"/>
      </w:pPr>
      <w:rPr>
        <w:rFonts w:hint="default"/>
        <w:color w:val="2828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BB924F4"/>
    <w:multiLevelType w:val="hybridMultilevel"/>
    <w:tmpl w:val="E55C9E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B35C19"/>
    <w:multiLevelType w:val="hybridMultilevel"/>
    <w:tmpl w:val="DD0212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832145D"/>
    <w:multiLevelType w:val="hybridMultilevel"/>
    <w:tmpl w:val="C24A05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C0839DF"/>
    <w:multiLevelType w:val="hybridMultilevel"/>
    <w:tmpl w:val="EF74D898"/>
    <w:lvl w:ilvl="0" w:tplc="C366D8E2">
      <w:start w:val="5"/>
      <w:numFmt w:val="decimal"/>
      <w:lvlText w:val="%1."/>
      <w:lvlJc w:val="left"/>
      <w:pPr>
        <w:ind w:left="720" w:hanging="360"/>
      </w:pPr>
      <w:rPr>
        <w:rFonts w:hint="default"/>
        <w:color w:val="2828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78691018">
    <w:abstractNumId w:val="13"/>
  </w:num>
  <w:num w:numId="2" w16cid:durableId="1206212486">
    <w:abstractNumId w:val="6"/>
  </w:num>
  <w:num w:numId="3" w16cid:durableId="203686401">
    <w:abstractNumId w:val="20"/>
  </w:num>
  <w:num w:numId="4" w16cid:durableId="1275362353">
    <w:abstractNumId w:val="23"/>
  </w:num>
  <w:num w:numId="5" w16cid:durableId="64764609">
    <w:abstractNumId w:val="24"/>
  </w:num>
  <w:num w:numId="6" w16cid:durableId="1002585764">
    <w:abstractNumId w:val="12"/>
  </w:num>
  <w:num w:numId="7" w16cid:durableId="656496962">
    <w:abstractNumId w:val="18"/>
  </w:num>
  <w:num w:numId="8" w16cid:durableId="1985816807">
    <w:abstractNumId w:val="14"/>
  </w:num>
  <w:num w:numId="9" w16cid:durableId="1076976133">
    <w:abstractNumId w:val="7"/>
  </w:num>
  <w:num w:numId="10" w16cid:durableId="2006542422">
    <w:abstractNumId w:val="5"/>
  </w:num>
  <w:num w:numId="11" w16cid:durableId="1343630801">
    <w:abstractNumId w:val="4"/>
  </w:num>
  <w:num w:numId="12" w16cid:durableId="1603368448">
    <w:abstractNumId w:val="11"/>
  </w:num>
  <w:num w:numId="13" w16cid:durableId="2100255165">
    <w:abstractNumId w:val="1"/>
  </w:num>
  <w:num w:numId="14" w16cid:durableId="1394305998">
    <w:abstractNumId w:val="8"/>
  </w:num>
  <w:num w:numId="15" w16cid:durableId="295451602">
    <w:abstractNumId w:val="3"/>
  </w:num>
  <w:num w:numId="16" w16cid:durableId="1130129627">
    <w:abstractNumId w:val="15"/>
  </w:num>
  <w:num w:numId="17" w16cid:durableId="583030040">
    <w:abstractNumId w:val="22"/>
  </w:num>
  <w:num w:numId="18" w16cid:durableId="1342244390">
    <w:abstractNumId w:val="21"/>
  </w:num>
  <w:num w:numId="19" w16cid:durableId="1239827879">
    <w:abstractNumId w:val="2"/>
  </w:num>
  <w:num w:numId="20" w16cid:durableId="985859341">
    <w:abstractNumId w:val="0"/>
  </w:num>
  <w:num w:numId="21" w16cid:durableId="43531210">
    <w:abstractNumId w:val="9"/>
  </w:num>
  <w:num w:numId="22" w16cid:durableId="2123374261">
    <w:abstractNumId w:val="10"/>
  </w:num>
  <w:num w:numId="23" w16cid:durableId="1989359257">
    <w:abstractNumId w:val="16"/>
  </w:num>
  <w:num w:numId="24" w16cid:durableId="1878076808">
    <w:abstractNumId w:val="17"/>
  </w:num>
  <w:num w:numId="25" w16cid:durableId="888616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002AD"/>
    <w:rsid w:val="00010649"/>
    <w:rsid w:val="00011999"/>
    <w:rsid w:val="000251D6"/>
    <w:rsid w:val="00026C3F"/>
    <w:rsid w:val="00036A7E"/>
    <w:rsid w:val="000402FC"/>
    <w:rsid w:val="0004589D"/>
    <w:rsid w:val="00050788"/>
    <w:rsid w:val="0005124E"/>
    <w:rsid w:val="00052413"/>
    <w:rsid w:val="00052578"/>
    <w:rsid w:val="00062775"/>
    <w:rsid w:val="000654AE"/>
    <w:rsid w:val="000705F5"/>
    <w:rsid w:val="0007316A"/>
    <w:rsid w:val="000824EB"/>
    <w:rsid w:val="0009410B"/>
    <w:rsid w:val="00097AF6"/>
    <w:rsid w:val="000A1E6F"/>
    <w:rsid w:val="000A2BAA"/>
    <w:rsid w:val="000B01CE"/>
    <w:rsid w:val="000B1900"/>
    <w:rsid w:val="000B2E7D"/>
    <w:rsid w:val="000B510D"/>
    <w:rsid w:val="000C0495"/>
    <w:rsid w:val="000C29DA"/>
    <w:rsid w:val="000C37B7"/>
    <w:rsid w:val="000C5C93"/>
    <w:rsid w:val="000C5F42"/>
    <w:rsid w:val="000D1719"/>
    <w:rsid w:val="000D5F81"/>
    <w:rsid w:val="000E3397"/>
    <w:rsid w:val="000E7B90"/>
    <w:rsid w:val="000F27A5"/>
    <w:rsid w:val="000F349C"/>
    <w:rsid w:val="001065B8"/>
    <w:rsid w:val="00114F9C"/>
    <w:rsid w:val="00115C9B"/>
    <w:rsid w:val="00117774"/>
    <w:rsid w:val="00120DC8"/>
    <w:rsid w:val="0012108B"/>
    <w:rsid w:val="00123CD3"/>
    <w:rsid w:val="001345E5"/>
    <w:rsid w:val="001354DC"/>
    <w:rsid w:val="00140E46"/>
    <w:rsid w:val="001443F3"/>
    <w:rsid w:val="0015180D"/>
    <w:rsid w:val="00157BB3"/>
    <w:rsid w:val="0016010E"/>
    <w:rsid w:val="00162092"/>
    <w:rsid w:val="0016328E"/>
    <w:rsid w:val="0016545C"/>
    <w:rsid w:val="00180FC6"/>
    <w:rsid w:val="00181D87"/>
    <w:rsid w:val="001B0EF9"/>
    <w:rsid w:val="001B4A8F"/>
    <w:rsid w:val="001B5E6A"/>
    <w:rsid w:val="001B6862"/>
    <w:rsid w:val="001C2B7B"/>
    <w:rsid w:val="001C343A"/>
    <w:rsid w:val="001C3FF5"/>
    <w:rsid w:val="001C6C03"/>
    <w:rsid w:val="001D5691"/>
    <w:rsid w:val="001D6F71"/>
    <w:rsid w:val="001E1E0F"/>
    <w:rsid w:val="001F461D"/>
    <w:rsid w:val="001F5F1E"/>
    <w:rsid w:val="001F6B87"/>
    <w:rsid w:val="0020351C"/>
    <w:rsid w:val="00213B45"/>
    <w:rsid w:val="002166B2"/>
    <w:rsid w:val="002203C7"/>
    <w:rsid w:val="00230F0F"/>
    <w:rsid w:val="00232343"/>
    <w:rsid w:val="00236078"/>
    <w:rsid w:val="00236F3A"/>
    <w:rsid w:val="002378C0"/>
    <w:rsid w:val="0024017C"/>
    <w:rsid w:val="0025099A"/>
    <w:rsid w:val="00255662"/>
    <w:rsid w:val="00282871"/>
    <w:rsid w:val="002A33EB"/>
    <w:rsid w:val="002A5AC6"/>
    <w:rsid w:val="002B2390"/>
    <w:rsid w:val="002B2B36"/>
    <w:rsid w:val="002B2C86"/>
    <w:rsid w:val="002B433A"/>
    <w:rsid w:val="002B5964"/>
    <w:rsid w:val="002C3A93"/>
    <w:rsid w:val="002C7892"/>
    <w:rsid w:val="002D3025"/>
    <w:rsid w:val="002D31C2"/>
    <w:rsid w:val="002D3374"/>
    <w:rsid w:val="002D531B"/>
    <w:rsid w:val="002E0A9C"/>
    <w:rsid w:val="002E21E4"/>
    <w:rsid w:val="002E5E3E"/>
    <w:rsid w:val="002E79FD"/>
    <w:rsid w:val="002F20C9"/>
    <w:rsid w:val="002F5800"/>
    <w:rsid w:val="002F6DEB"/>
    <w:rsid w:val="00311C69"/>
    <w:rsid w:val="00313D3A"/>
    <w:rsid w:val="00325BF8"/>
    <w:rsid w:val="0032631F"/>
    <w:rsid w:val="00337848"/>
    <w:rsid w:val="003401A0"/>
    <w:rsid w:val="003437FE"/>
    <w:rsid w:val="00343CDC"/>
    <w:rsid w:val="00345554"/>
    <w:rsid w:val="00357047"/>
    <w:rsid w:val="00357E04"/>
    <w:rsid w:val="00360995"/>
    <w:rsid w:val="00361F22"/>
    <w:rsid w:val="00372A02"/>
    <w:rsid w:val="00375A76"/>
    <w:rsid w:val="0038777C"/>
    <w:rsid w:val="003921DA"/>
    <w:rsid w:val="00393090"/>
    <w:rsid w:val="00397C10"/>
    <w:rsid w:val="00397FBB"/>
    <w:rsid w:val="003A0596"/>
    <w:rsid w:val="003A2213"/>
    <w:rsid w:val="003A2679"/>
    <w:rsid w:val="003C156D"/>
    <w:rsid w:val="003C7B11"/>
    <w:rsid w:val="003C7BF6"/>
    <w:rsid w:val="003D641C"/>
    <w:rsid w:val="003E3BD2"/>
    <w:rsid w:val="003E3E0C"/>
    <w:rsid w:val="003E4184"/>
    <w:rsid w:val="00400CC9"/>
    <w:rsid w:val="00400D1B"/>
    <w:rsid w:val="00405205"/>
    <w:rsid w:val="00405442"/>
    <w:rsid w:val="00407EA3"/>
    <w:rsid w:val="00417CE2"/>
    <w:rsid w:val="004318C1"/>
    <w:rsid w:val="00437D20"/>
    <w:rsid w:val="00440736"/>
    <w:rsid w:val="00440A7D"/>
    <w:rsid w:val="0044385B"/>
    <w:rsid w:val="00452509"/>
    <w:rsid w:val="00452F9D"/>
    <w:rsid w:val="004549F3"/>
    <w:rsid w:val="00454AD7"/>
    <w:rsid w:val="00457F04"/>
    <w:rsid w:val="00463CD9"/>
    <w:rsid w:val="0047098C"/>
    <w:rsid w:val="004771C1"/>
    <w:rsid w:val="004837A5"/>
    <w:rsid w:val="00490D98"/>
    <w:rsid w:val="00491D74"/>
    <w:rsid w:val="00497130"/>
    <w:rsid w:val="004A36C5"/>
    <w:rsid w:val="004A4685"/>
    <w:rsid w:val="004A7990"/>
    <w:rsid w:val="004A7CAF"/>
    <w:rsid w:val="004B5120"/>
    <w:rsid w:val="004B5FCF"/>
    <w:rsid w:val="004C5485"/>
    <w:rsid w:val="004C5AC2"/>
    <w:rsid w:val="004D1921"/>
    <w:rsid w:val="004D5CF4"/>
    <w:rsid w:val="004D7156"/>
    <w:rsid w:val="004E270C"/>
    <w:rsid w:val="004E42AC"/>
    <w:rsid w:val="004E75AD"/>
    <w:rsid w:val="004F2CD4"/>
    <w:rsid w:val="0050248B"/>
    <w:rsid w:val="005059CA"/>
    <w:rsid w:val="005068BC"/>
    <w:rsid w:val="00514A61"/>
    <w:rsid w:val="0051656F"/>
    <w:rsid w:val="00521757"/>
    <w:rsid w:val="005241EA"/>
    <w:rsid w:val="00524841"/>
    <w:rsid w:val="00530A0C"/>
    <w:rsid w:val="005376F0"/>
    <w:rsid w:val="005447F5"/>
    <w:rsid w:val="00545E38"/>
    <w:rsid w:val="005513D0"/>
    <w:rsid w:val="00562517"/>
    <w:rsid w:val="0056627F"/>
    <w:rsid w:val="00570E3D"/>
    <w:rsid w:val="00580C98"/>
    <w:rsid w:val="005850CD"/>
    <w:rsid w:val="00590C02"/>
    <w:rsid w:val="00593260"/>
    <w:rsid w:val="005B28B8"/>
    <w:rsid w:val="005B6F4C"/>
    <w:rsid w:val="005D2248"/>
    <w:rsid w:val="005D7C2C"/>
    <w:rsid w:val="005E6423"/>
    <w:rsid w:val="005F3E2C"/>
    <w:rsid w:val="00605AAF"/>
    <w:rsid w:val="00616538"/>
    <w:rsid w:val="00622DA6"/>
    <w:rsid w:val="00627766"/>
    <w:rsid w:val="00647D1C"/>
    <w:rsid w:val="006566E4"/>
    <w:rsid w:val="006601A5"/>
    <w:rsid w:val="00662133"/>
    <w:rsid w:val="006658DB"/>
    <w:rsid w:val="00670E67"/>
    <w:rsid w:val="0067324D"/>
    <w:rsid w:val="00676086"/>
    <w:rsid w:val="00676269"/>
    <w:rsid w:val="0068734E"/>
    <w:rsid w:val="00687FB7"/>
    <w:rsid w:val="006944B6"/>
    <w:rsid w:val="00695E11"/>
    <w:rsid w:val="006A3B25"/>
    <w:rsid w:val="006B187F"/>
    <w:rsid w:val="006B2D53"/>
    <w:rsid w:val="006C550D"/>
    <w:rsid w:val="006C6424"/>
    <w:rsid w:val="006D1EBB"/>
    <w:rsid w:val="006D428D"/>
    <w:rsid w:val="006D5D20"/>
    <w:rsid w:val="006E0289"/>
    <w:rsid w:val="006E15BB"/>
    <w:rsid w:val="006E4F5C"/>
    <w:rsid w:val="006E568D"/>
    <w:rsid w:val="006E6CB8"/>
    <w:rsid w:val="006F0844"/>
    <w:rsid w:val="006F34AA"/>
    <w:rsid w:val="006F60BF"/>
    <w:rsid w:val="007014A0"/>
    <w:rsid w:val="00726136"/>
    <w:rsid w:val="00733761"/>
    <w:rsid w:val="00740E30"/>
    <w:rsid w:val="00743976"/>
    <w:rsid w:val="0074583C"/>
    <w:rsid w:val="00747A97"/>
    <w:rsid w:val="007606F4"/>
    <w:rsid w:val="00761004"/>
    <w:rsid w:val="00764EF2"/>
    <w:rsid w:val="00772049"/>
    <w:rsid w:val="00774B1E"/>
    <w:rsid w:val="007769E3"/>
    <w:rsid w:val="0079222E"/>
    <w:rsid w:val="0079435A"/>
    <w:rsid w:val="007B1B88"/>
    <w:rsid w:val="007B448B"/>
    <w:rsid w:val="007C047A"/>
    <w:rsid w:val="007D3F0E"/>
    <w:rsid w:val="007D58D9"/>
    <w:rsid w:val="007D7C28"/>
    <w:rsid w:val="007E3B5D"/>
    <w:rsid w:val="007E3F1E"/>
    <w:rsid w:val="007F78B0"/>
    <w:rsid w:val="00803D6D"/>
    <w:rsid w:val="008052C1"/>
    <w:rsid w:val="0080719D"/>
    <w:rsid w:val="00812639"/>
    <w:rsid w:val="00817F44"/>
    <w:rsid w:val="00841533"/>
    <w:rsid w:val="0084758E"/>
    <w:rsid w:val="008503F9"/>
    <w:rsid w:val="00860181"/>
    <w:rsid w:val="0086195B"/>
    <w:rsid w:val="00880BA5"/>
    <w:rsid w:val="00891AB2"/>
    <w:rsid w:val="00893822"/>
    <w:rsid w:val="00895139"/>
    <w:rsid w:val="00895DAB"/>
    <w:rsid w:val="00896407"/>
    <w:rsid w:val="008A0033"/>
    <w:rsid w:val="008A0921"/>
    <w:rsid w:val="008A6D29"/>
    <w:rsid w:val="008B5573"/>
    <w:rsid w:val="008C02A4"/>
    <w:rsid w:val="008C061A"/>
    <w:rsid w:val="008C0FAE"/>
    <w:rsid w:val="008C2B3E"/>
    <w:rsid w:val="008C710C"/>
    <w:rsid w:val="008D0762"/>
    <w:rsid w:val="008D1007"/>
    <w:rsid w:val="008D1E7B"/>
    <w:rsid w:val="008E0CA6"/>
    <w:rsid w:val="008E22A3"/>
    <w:rsid w:val="008E6A2A"/>
    <w:rsid w:val="008F12CF"/>
    <w:rsid w:val="008F3347"/>
    <w:rsid w:val="00902955"/>
    <w:rsid w:val="009030DD"/>
    <w:rsid w:val="0091798E"/>
    <w:rsid w:val="00923939"/>
    <w:rsid w:val="00932CCA"/>
    <w:rsid w:val="00936CEA"/>
    <w:rsid w:val="00936D68"/>
    <w:rsid w:val="00937565"/>
    <w:rsid w:val="009379FC"/>
    <w:rsid w:val="009445F6"/>
    <w:rsid w:val="00956468"/>
    <w:rsid w:val="00956C78"/>
    <w:rsid w:val="00985A8E"/>
    <w:rsid w:val="009925B8"/>
    <w:rsid w:val="00994CDF"/>
    <w:rsid w:val="009A318F"/>
    <w:rsid w:val="009A339B"/>
    <w:rsid w:val="009A6929"/>
    <w:rsid w:val="009A7B14"/>
    <w:rsid w:val="009B1A27"/>
    <w:rsid w:val="009B2988"/>
    <w:rsid w:val="009D01CE"/>
    <w:rsid w:val="009E0AA9"/>
    <w:rsid w:val="009E3541"/>
    <w:rsid w:val="009E3896"/>
    <w:rsid w:val="009E7008"/>
    <w:rsid w:val="009E736A"/>
    <w:rsid w:val="009F0576"/>
    <w:rsid w:val="009F0859"/>
    <w:rsid w:val="00A037F3"/>
    <w:rsid w:val="00A2293C"/>
    <w:rsid w:val="00A37F6B"/>
    <w:rsid w:val="00A429D4"/>
    <w:rsid w:val="00A70023"/>
    <w:rsid w:val="00A704E9"/>
    <w:rsid w:val="00A72609"/>
    <w:rsid w:val="00A72D5D"/>
    <w:rsid w:val="00A749AD"/>
    <w:rsid w:val="00A7721B"/>
    <w:rsid w:val="00A80D8E"/>
    <w:rsid w:val="00A8255F"/>
    <w:rsid w:val="00A861B6"/>
    <w:rsid w:val="00A86EEB"/>
    <w:rsid w:val="00A91E66"/>
    <w:rsid w:val="00A96AC2"/>
    <w:rsid w:val="00AA76B7"/>
    <w:rsid w:val="00AB4F70"/>
    <w:rsid w:val="00AC1FC3"/>
    <w:rsid w:val="00AC34E9"/>
    <w:rsid w:val="00AC5187"/>
    <w:rsid w:val="00AC63C1"/>
    <w:rsid w:val="00AD02E4"/>
    <w:rsid w:val="00AD06A7"/>
    <w:rsid w:val="00AD06BD"/>
    <w:rsid w:val="00AD4333"/>
    <w:rsid w:val="00AD64D7"/>
    <w:rsid w:val="00AD6DF3"/>
    <w:rsid w:val="00AE6255"/>
    <w:rsid w:val="00B13189"/>
    <w:rsid w:val="00B204B2"/>
    <w:rsid w:val="00B23AE5"/>
    <w:rsid w:val="00B36A99"/>
    <w:rsid w:val="00B440C7"/>
    <w:rsid w:val="00B47CF2"/>
    <w:rsid w:val="00B577EE"/>
    <w:rsid w:val="00B64D08"/>
    <w:rsid w:val="00B64EA7"/>
    <w:rsid w:val="00B671B0"/>
    <w:rsid w:val="00B715A6"/>
    <w:rsid w:val="00B7249C"/>
    <w:rsid w:val="00B73365"/>
    <w:rsid w:val="00B74D95"/>
    <w:rsid w:val="00BA1FDB"/>
    <w:rsid w:val="00BA75E9"/>
    <w:rsid w:val="00BB32A9"/>
    <w:rsid w:val="00BB4A11"/>
    <w:rsid w:val="00BB5284"/>
    <w:rsid w:val="00BB693B"/>
    <w:rsid w:val="00BB7400"/>
    <w:rsid w:val="00BC2173"/>
    <w:rsid w:val="00BC48B0"/>
    <w:rsid w:val="00BC60C5"/>
    <w:rsid w:val="00BE1ADD"/>
    <w:rsid w:val="00BF3A26"/>
    <w:rsid w:val="00BF4274"/>
    <w:rsid w:val="00C02EC1"/>
    <w:rsid w:val="00C11E69"/>
    <w:rsid w:val="00C1429C"/>
    <w:rsid w:val="00C1666B"/>
    <w:rsid w:val="00C202B4"/>
    <w:rsid w:val="00C2083B"/>
    <w:rsid w:val="00C20E43"/>
    <w:rsid w:val="00C228D4"/>
    <w:rsid w:val="00C22E81"/>
    <w:rsid w:val="00C24B31"/>
    <w:rsid w:val="00C27BD2"/>
    <w:rsid w:val="00C34C0C"/>
    <w:rsid w:val="00C50698"/>
    <w:rsid w:val="00C51794"/>
    <w:rsid w:val="00C518BF"/>
    <w:rsid w:val="00C52B5E"/>
    <w:rsid w:val="00C54564"/>
    <w:rsid w:val="00C54995"/>
    <w:rsid w:val="00C56F2C"/>
    <w:rsid w:val="00C571DD"/>
    <w:rsid w:val="00C61D0B"/>
    <w:rsid w:val="00C62B17"/>
    <w:rsid w:val="00C62B5E"/>
    <w:rsid w:val="00C639DA"/>
    <w:rsid w:val="00C661A5"/>
    <w:rsid w:val="00C703DE"/>
    <w:rsid w:val="00C75C6A"/>
    <w:rsid w:val="00C76B4A"/>
    <w:rsid w:val="00C85087"/>
    <w:rsid w:val="00C85B82"/>
    <w:rsid w:val="00C969DA"/>
    <w:rsid w:val="00CA2B37"/>
    <w:rsid w:val="00CA45F8"/>
    <w:rsid w:val="00CB011E"/>
    <w:rsid w:val="00CB6415"/>
    <w:rsid w:val="00CB70C5"/>
    <w:rsid w:val="00CC6623"/>
    <w:rsid w:val="00CD3AAF"/>
    <w:rsid w:val="00CD3D2C"/>
    <w:rsid w:val="00CD4EC6"/>
    <w:rsid w:val="00CD7992"/>
    <w:rsid w:val="00CE28F3"/>
    <w:rsid w:val="00CF7D9E"/>
    <w:rsid w:val="00D02B6B"/>
    <w:rsid w:val="00D0675E"/>
    <w:rsid w:val="00D207AE"/>
    <w:rsid w:val="00D20C7C"/>
    <w:rsid w:val="00D32D4B"/>
    <w:rsid w:val="00D33822"/>
    <w:rsid w:val="00D36D23"/>
    <w:rsid w:val="00D47D48"/>
    <w:rsid w:val="00D50538"/>
    <w:rsid w:val="00D51889"/>
    <w:rsid w:val="00D60EBD"/>
    <w:rsid w:val="00D63FF2"/>
    <w:rsid w:val="00D706AA"/>
    <w:rsid w:val="00D76B46"/>
    <w:rsid w:val="00D80BFD"/>
    <w:rsid w:val="00D82679"/>
    <w:rsid w:val="00D82F8A"/>
    <w:rsid w:val="00D86163"/>
    <w:rsid w:val="00D92EFB"/>
    <w:rsid w:val="00D93C21"/>
    <w:rsid w:val="00D971D4"/>
    <w:rsid w:val="00D975BF"/>
    <w:rsid w:val="00DA185E"/>
    <w:rsid w:val="00DA6492"/>
    <w:rsid w:val="00DB08FA"/>
    <w:rsid w:val="00DB3F10"/>
    <w:rsid w:val="00DB51AE"/>
    <w:rsid w:val="00DB525E"/>
    <w:rsid w:val="00DB529A"/>
    <w:rsid w:val="00DB6127"/>
    <w:rsid w:val="00DB6A51"/>
    <w:rsid w:val="00DD111E"/>
    <w:rsid w:val="00DD2E2D"/>
    <w:rsid w:val="00DD416D"/>
    <w:rsid w:val="00DE2045"/>
    <w:rsid w:val="00DE3254"/>
    <w:rsid w:val="00DE74A2"/>
    <w:rsid w:val="00DE7CA1"/>
    <w:rsid w:val="00DF2D69"/>
    <w:rsid w:val="00E00768"/>
    <w:rsid w:val="00E11FED"/>
    <w:rsid w:val="00E12355"/>
    <w:rsid w:val="00E1727F"/>
    <w:rsid w:val="00E231EE"/>
    <w:rsid w:val="00E24F47"/>
    <w:rsid w:val="00E44B14"/>
    <w:rsid w:val="00E50E28"/>
    <w:rsid w:val="00E52713"/>
    <w:rsid w:val="00E537BC"/>
    <w:rsid w:val="00E578AE"/>
    <w:rsid w:val="00E57ABE"/>
    <w:rsid w:val="00E6049F"/>
    <w:rsid w:val="00E60E67"/>
    <w:rsid w:val="00E63E38"/>
    <w:rsid w:val="00E65320"/>
    <w:rsid w:val="00E71190"/>
    <w:rsid w:val="00E73082"/>
    <w:rsid w:val="00E73421"/>
    <w:rsid w:val="00E763AD"/>
    <w:rsid w:val="00E83278"/>
    <w:rsid w:val="00E85A4E"/>
    <w:rsid w:val="00E87701"/>
    <w:rsid w:val="00E91BA8"/>
    <w:rsid w:val="00EA0005"/>
    <w:rsid w:val="00EA7FB8"/>
    <w:rsid w:val="00EB084F"/>
    <w:rsid w:val="00EB6B14"/>
    <w:rsid w:val="00EB7473"/>
    <w:rsid w:val="00EC1E6A"/>
    <w:rsid w:val="00EC27E6"/>
    <w:rsid w:val="00EC6D27"/>
    <w:rsid w:val="00EC6E7B"/>
    <w:rsid w:val="00ED3DDF"/>
    <w:rsid w:val="00ED57B3"/>
    <w:rsid w:val="00ED68DE"/>
    <w:rsid w:val="00EE678F"/>
    <w:rsid w:val="00EF5EBB"/>
    <w:rsid w:val="00F10713"/>
    <w:rsid w:val="00F1292C"/>
    <w:rsid w:val="00F15832"/>
    <w:rsid w:val="00F247C0"/>
    <w:rsid w:val="00F30844"/>
    <w:rsid w:val="00F3258D"/>
    <w:rsid w:val="00F35D72"/>
    <w:rsid w:val="00F50B54"/>
    <w:rsid w:val="00F53732"/>
    <w:rsid w:val="00F64FC6"/>
    <w:rsid w:val="00F70173"/>
    <w:rsid w:val="00F71E5C"/>
    <w:rsid w:val="00F72324"/>
    <w:rsid w:val="00F80CA9"/>
    <w:rsid w:val="00F870DC"/>
    <w:rsid w:val="00F87B98"/>
    <w:rsid w:val="00F96D93"/>
    <w:rsid w:val="00F97FDE"/>
    <w:rsid w:val="00FA13ED"/>
    <w:rsid w:val="00FB2CE4"/>
    <w:rsid w:val="00FC0613"/>
    <w:rsid w:val="00FC33F6"/>
    <w:rsid w:val="00FD1F11"/>
    <w:rsid w:val="00FD31C6"/>
    <w:rsid w:val="00FD4FA0"/>
    <w:rsid w:val="00FD5A35"/>
    <w:rsid w:val="00FD5CAA"/>
    <w:rsid w:val="00FD694E"/>
    <w:rsid w:val="00FE3FD2"/>
    <w:rsid w:val="00FE66ED"/>
    <w:rsid w:val="00FF40F0"/>
    <w:rsid w:val="00FF43B0"/>
    <w:rsid w:val="00FF4A4F"/>
    <w:rsid w:val="00FF6C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1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5241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paragraph" w:styleId="NormalWeb">
    <w:name w:val="Normal (Web)"/>
    <w:basedOn w:val="Normal"/>
    <w:uiPriority w:val="99"/>
    <w:unhideWhenUsed/>
    <w:rsid w:val="003A05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2175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5241EA"/>
    <w:rPr>
      <w:rFonts w:asciiTheme="majorHAnsi" w:eastAsiaTheme="majorEastAsia" w:hAnsiTheme="majorHAnsi" w:cstheme="majorBidi"/>
      <w:color w:val="1F3763" w:themeColor="accent1" w:themeShade="7F"/>
      <w:sz w:val="24"/>
      <w:szCs w:val="24"/>
    </w:rPr>
  </w:style>
  <w:style w:type="paragraph" w:styleId="Korrektur">
    <w:name w:val="Revision"/>
    <w:hidden/>
    <w:uiPriority w:val="99"/>
    <w:semiHidden/>
    <w:rsid w:val="00502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1092">
      <w:bodyDiv w:val="1"/>
      <w:marLeft w:val="0"/>
      <w:marRight w:val="0"/>
      <w:marTop w:val="0"/>
      <w:marBottom w:val="0"/>
      <w:divBdr>
        <w:top w:val="none" w:sz="0" w:space="0" w:color="auto"/>
        <w:left w:val="none" w:sz="0" w:space="0" w:color="auto"/>
        <w:bottom w:val="none" w:sz="0" w:space="0" w:color="auto"/>
        <w:right w:val="none" w:sz="0" w:space="0" w:color="auto"/>
      </w:divBdr>
    </w:div>
    <w:div w:id="577443282">
      <w:bodyDiv w:val="1"/>
      <w:marLeft w:val="0"/>
      <w:marRight w:val="0"/>
      <w:marTop w:val="0"/>
      <w:marBottom w:val="0"/>
      <w:divBdr>
        <w:top w:val="none" w:sz="0" w:space="0" w:color="auto"/>
        <w:left w:val="none" w:sz="0" w:space="0" w:color="auto"/>
        <w:bottom w:val="none" w:sz="0" w:space="0" w:color="auto"/>
        <w:right w:val="none" w:sz="0" w:space="0" w:color="auto"/>
      </w:divBdr>
    </w:div>
    <w:div w:id="605357072">
      <w:bodyDiv w:val="1"/>
      <w:marLeft w:val="0"/>
      <w:marRight w:val="0"/>
      <w:marTop w:val="0"/>
      <w:marBottom w:val="0"/>
      <w:divBdr>
        <w:top w:val="none" w:sz="0" w:space="0" w:color="auto"/>
        <w:left w:val="none" w:sz="0" w:space="0" w:color="auto"/>
        <w:bottom w:val="none" w:sz="0" w:space="0" w:color="auto"/>
        <w:right w:val="none" w:sz="0" w:space="0" w:color="auto"/>
      </w:divBdr>
    </w:div>
    <w:div w:id="897477087">
      <w:bodyDiv w:val="1"/>
      <w:marLeft w:val="0"/>
      <w:marRight w:val="0"/>
      <w:marTop w:val="0"/>
      <w:marBottom w:val="0"/>
      <w:divBdr>
        <w:top w:val="none" w:sz="0" w:space="0" w:color="auto"/>
        <w:left w:val="none" w:sz="0" w:space="0" w:color="auto"/>
        <w:bottom w:val="none" w:sz="0" w:space="0" w:color="auto"/>
        <w:right w:val="none" w:sz="0" w:space="0" w:color="auto"/>
      </w:divBdr>
      <w:divsChild>
        <w:div w:id="733813650">
          <w:marLeft w:val="600"/>
          <w:marRight w:val="-1200"/>
          <w:marTop w:val="225"/>
          <w:marBottom w:val="75"/>
          <w:divBdr>
            <w:top w:val="single" w:sz="12" w:space="4" w:color="E9D1BC"/>
            <w:left w:val="single" w:sz="12" w:space="15" w:color="E9D1BC"/>
            <w:bottom w:val="single" w:sz="12" w:space="15" w:color="E9D1BC"/>
            <w:right w:val="single" w:sz="12" w:space="11" w:color="E9D1BC"/>
          </w:divBdr>
          <w:divsChild>
            <w:div w:id="1623149778">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single" w:sz="12" w:space="0" w:color="C1AC99"/>
                    <w:right w:val="none" w:sz="0" w:space="0" w:color="auto"/>
                  </w:divBdr>
                </w:div>
                <w:div w:id="307051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99856303">
      <w:bodyDiv w:val="1"/>
      <w:marLeft w:val="0"/>
      <w:marRight w:val="0"/>
      <w:marTop w:val="0"/>
      <w:marBottom w:val="0"/>
      <w:divBdr>
        <w:top w:val="none" w:sz="0" w:space="0" w:color="auto"/>
        <w:left w:val="none" w:sz="0" w:space="0" w:color="auto"/>
        <w:bottom w:val="none" w:sz="0" w:space="0" w:color="auto"/>
        <w:right w:val="none" w:sz="0" w:space="0" w:color="auto"/>
      </w:divBdr>
    </w:div>
    <w:div w:id="1286932679">
      <w:bodyDiv w:val="1"/>
      <w:marLeft w:val="0"/>
      <w:marRight w:val="0"/>
      <w:marTop w:val="0"/>
      <w:marBottom w:val="0"/>
      <w:divBdr>
        <w:top w:val="none" w:sz="0" w:space="0" w:color="auto"/>
        <w:left w:val="none" w:sz="0" w:space="0" w:color="auto"/>
        <w:bottom w:val="none" w:sz="0" w:space="0" w:color="auto"/>
        <w:right w:val="none" w:sz="0" w:space="0" w:color="auto"/>
      </w:divBdr>
    </w:div>
    <w:div w:id="1444303627">
      <w:bodyDiv w:val="1"/>
      <w:marLeft w:val="0"/>
      <w:marRight w:val="0"/>
      <w:marTop w:val="0"/>
      <w:marBottom w:val="0"/>
      <w:divBdr>
        <w:top w:val="none" w:sz="0" w:space="0" w:color="auto"/>
        <w:left w:val="none" w:sz="0" w:space="0" w:color="auto"/>
        <w:bottom w:val="none" w:sz="0" w:space="0" w:color="auto"/>
        <w:right w:val="none" w:sz="0" w:space="0" w:color="auto"/>
      </w:divBdr>
    </w:div>
    <w:div w:id="1472793574">
      <w:bodyDiv w:val="1"/>
      <w:marLeft w:val="0"/>
      <w:marRight w:val="0"/>
      <w:marTop w:val="0"/>
      <w:marBottom w:val="0"/>
      <w:divBdr>
        <w:top w:val="none" w:sz="0" w:space="0" w:color="auto"/>
        <w:left w:val="none" w:sz="0" w:space="0" w:color="auto"/>
        <w:bottom w:val="none" w:sz="0" w:space="0" w:color="auto"/>
        <w:right w:val="none" w:sz="0" w:space="0" w:color="auto"/>
      </w:divBdr>
    </w:div>
    <w:div w:id="1554273871">
      <w:bodyDiv w:val="1"/>
      <w:marLeft w:val="0"/>
      <w:marRight w:val="0"/>
      <w:marTop w:val="0"/>
      <w:marBottom w:val="0"/>
      <w:divBdr>
        <w:top w:val="none" w:sz="0" w:space="0" w:color="auto"/>
        <w:left w:val="none" w:sz="0" w:space="0" w:color="auto"/>
        <w:bottom w:val="none" w:sz="0" w:space="0" w:color="auto"/>
        <w:right w:val="none" w:sz="0" w:space="0" w:color="auto"/>
      </w:divBdr>
    </w:div>
    <w:div w:id="1853642894">
      <w:bodyDiv w:val="1"/>
      <w:marLeft w:val="0"/>
      <w:marRight w:val="0"/>
      <w:marTop w:val="0"/>
      <w:marBottom w:val="0"/>
      <w:divBdr>
        <w:top w:val="none" w:sz="0" w:space="0" w:color="auto"/>
        <w:left w:val="none" w:sz="0" w:space="0" w:color="auto"/>
        <w:bottom w:val="none" w:sz="0" w:space="0" w:color="auto"/>
        <w:right w:val="none" w:sz="0" w:space="0" w:color="auto"/>
      </w:divBdr>
    </w:div>
    <w:div w:id="19748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nord.dk/om-spar-nord/generalforsam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1718</Words>
  <Characters>10483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4</cp:revision>
  <dcterms:created xsi:type="dcterms:W3CDTF">2024-03-22T15:05:00Z</dcterms:created>
  <dcterms:modified xsi:type="dcterms:W3CDTF">2024-03-22T16:15:00Z</dcterms:modified>
</cp:coreProperties>
</file>